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 the organization of a FIDE Arbiters’ Seminar</w:t>
      </w:r>
    </w:p>
    <w:p>
      <w:pPr>
        <w:pStyle w:val="NoSpacing"/>
        <w:ind w:right="-270" w:hanging="0"/>
        <w:jc w:val="center"/>
        <w:rPr>
          <w:b/>
          <w:b/>
        </w:rPr>
      </w:pPr>
      <w:r>
        <w:rPr>
          <w:b/>
        </w:rPr>
        <w:t>(according to the Regulations for the training of the Chess Arbiters)</w:t>
      </w:r>
    </w:p>
    <w:p>
      <w:pPr>
        <w:pStyle w:val="NoSpacing"/>
        <w:rPr/>
      </w:pPr>
      <w:r>
        <w:rPr/>
      </w:r>
    </w:p>
    <w:tbl>
      <w:tblPr>
        <w:tblW w:w="10170" w:type="dxa"/>
        <w:jc w:val="left"/>
        <w:tblInd w:w="468" w:type="dxa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80"/>
      </w:tblPr>
      <w:tblGrid>
        <w:gridCol w:w="3329"/>
        <w:gridCol w:w="6840"/>
      </w:tblGrid>
      <w:tr>
        <w:trPr>
          <w:trHeight w:val="576" w:hRule="atLeast"/>
        </w:trPr>
        <w:tc>
          <w:tcPr>
            <w:tcW w:w="3329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FEDERATION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thickThinSmallGap" w:sz="2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lang w:val="en-ZA"/>
              </w:rPr>
              <w:t xml:space="preserve">Fédération Française des Echecs </w:t>
            </w:r>
            <w:r>
              <w:rPr>
                <w:lang w:val="en-ZA"/>
              </w:rPr>
              <w:t>(FFE)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ORGANIZER (S)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lang w:val="en-ZA"/>
              </w:rPr>
              <w:t xml:space="preserve">AIDEF with the cooperation of the  FFE and </w:t>
            </w:r>
            <w:r>
              <w:rPr>
                <w:lang w:val="en-ZA"/>
              </w:rPr>
              <w:t>L</w:t>
            </w:r>
            <w:r>
              <w:rPr>
                <w:lang w:val="en-ZA"/>
              </w:rPr>
              <w:t xml:space="preserve">igue IDF </w:t>
            </w:r>
            <w:r>
              <w:rPr>
                <w:lang w:val="en-ZA"/>
              </w:rPr>
              <w:t>des Echecs</w:t>
            </w:r>
            <w:r>
              <w:rPr>
                <w:lang w:val="en-ZA"/>
              </w:rPr>
              <w:t>.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ORGANIZING COMMITTEE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  <w:t xml:space="preserve">Patrick </w:t>
            </w:r>
            <w:r>
              <w:rPr>
                <w:rStyle w:val="Fontstyle01"/>
                <w:b w:val="false"/>
                <w:sz w:val="22"/>
                <w:szCs w:val="22"/>
              </w:rPr>
              <w:t>VAN HOOLANDT</w:t>
            </w:r>
            <w:r>
              <w:rPr/>
              <w:t>, President AIDEF</w:t>
            </w:r>
          </w:p>
          <w:p>
            <w:pPr>
              <w:pStyle w:val="NoSpacing"/>
              <w:rPr/>
            </w:pPr>
            <w:r>
              <w:rPr/>
              <w:t>Mohamed ZOUAOUI,  Vice-President AIDEF</w:t>
            </w:r>
          </w:p>
          <w:p>
            <w:pPr>
              <w:pStyle w:val="NoSpacing"/>
              <w:rPr/>
            </w:pPr>
            <w:r>
              <w:rPr/>
              <w:t>André RASNEUR, Président Ligue IDF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OBSERVER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IA Pierre LAPEYRE, member French Arbiter’s Commission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DATES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August 4-10, 2019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PLACE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Paris, France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VENUE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La Maison de Tunisie, </w:t>
            </w:r>
            <w:r>
              <w:rPr>
                <w:color w:val="222222"/>
                <w:shd w:fill="FFFFFF" w:val="clear"/>
              </w:rPr>
              <w:t>45 A Boulevard Jourdan, 75014 Paris, France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SCHEDULE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Refer schedule attached as annexe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FIDE LECTURER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IA Stephen BOYD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ASSISTANT LECTURER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IA Dominique DERVIEUX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LANGUAGE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French 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PARTICIPANTS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Will be composed essentially of participants in the RIDEF and some local candidates from the region of Paris.</w:t>
            </w:r>
          </w:p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PARTICIPATION FEES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200 €.</w:t>
            </w:r>
          </w:p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CONTACT INFORMATION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thickThinSmallGap" w:sz="24" w:space="0" w:color="00000A"/>
              <w:insideH w:val="single" w:sz="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>
                <w:rStyle w:val="Fontstyle01"/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rStyle w:val="Fontstyle01"/>
                <w:b w:val="false"/>
                <w:sz w:val="22"/>
                <w:szCs w:val="22"/>
              </w:rPr>
              <w:t>Patrick VAN HOOLANDT, President AIDEF and tournament director</w:t>
            </w:r>
          </w:p>
          <w:p>
            <w:pPr>
              <w:pStyle w:val="NoSpacing"/>
              <w:rPr/>
            </w:pPr>
            <w:r>
              <w:rPr>
                <w:rStyle w:val="Fontstyle01"/>
                <w:b w:val="false"/>
                <w:sz w:val="22"/>
                <w:szCs w:val="22"/>
              </w:rPr>
              <w:t xml:space="preserve">+33 624 971 124 -  </w:t>
            </w:r>
            <w:hyperlink r:id="rId2">
              <w:r>
                <w:rPr>
                  <w:rStyle w:val="Fontstyle01"/>
                  <w:b w:val="false"/>
                  <w:color w:val="0000FF"/>
                  <w:sz w:val="22"/>
                  <w:szCs w:val="22"/>
                </w:rPr>
                <w:t>a.i.d.e.f@aol.fr</w:t>
              </w:r>
            </w:hyperlink>
          </w:p>
          <w:p>
            <w:pPr>
              <w:pStyle w:val="NoSpacing"/>
              <w:rPr>
                <w:rStyle w:val="Fontstyle01"/>
                <w:b w:val="false"/>
                <w:b w:val="false"/>
                <w:color w:val="0000FF"/>
                <w:sz w:val="22"/>
                <w:szCs w:val="22"/>
              </w:rPr>
            </w:pPr>
            <w:r>
              <w:rPr>
                <w:rStyle w:val="Fontstyle01"/>
                <w:b w:val="false"/>
                <w:sz w:val="22"/>
                <w:szCs w:val="22"/>
              </w:rPr>
              <w:t xml:space="preserve">IA Dominique DERVIEUX – </w:t>
            </w:r>
            <w:hyperlink r:id="rId3">
              <w:r>
                <w:rPr>
                  <w:rStyle w:val="Fontstyle01"/>
                  <w:b w:val="false"/>
                  <w:sz w:val="22"/>
                  <w:szCs w:val="22"/>
                </w:rPr>
                <w:t>diregdna@gmail.com</w:t>
              </w:r>
            </w:hyperlink>
            <w:hyperlink r:id="rId4">
              <w:r>
                <w:rPr>
                  <w:rStyle w:val="Fontstyle01"/>
                  <w:b w:val="false"/>
                  <w:sz w:val="22"/>
                  <w:szCs w:val="22"/>
                </w:rPr>
                <w:t xml:space="preserve"> </w:t>
              </w:r>
            </w:hyperlink>
          </w:p>
        </w:tc>
      </w:tr>
      <w:tr>
        <w:trPr>
          <w:trHeight w:val="70" w:hRule="atLeast"/>
        </w:trPr>
        <w:tc>
          <w:tcPr>
            <w:tcW w:w="3329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double" w:sz="4" w:space="0" w:color="00000A"/>
              <w:insideH w:val="thickThinSmallGap" w:sz="2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OTHER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0" w:type="dxa"/>
            <w:tcBorders>
              <w:top w:val="single" w:sz="4" w:space="0" w:color="00000A"/>
              <w:left w:val="double" w:sz="4" w:space="0" w:color="00000A"/>
              <w:bottom w:val="thickThinSmallGap" w:sz="24" w:space="0" w:color="00000A"/>
              <w:right w:val="thickThinSmallGap" w:sz="24" w:space="0" w:color="00000A"/>
              <w:insideH w:val="thickThinSmallGap" w:sz="24" w:space="0" w:color="00000A"/>
              <w:insideV w:val="thickThinSmallGap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The seminar will run in parallel with the 7e Rencontres Internationales des Echecs Francophones.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2240" w:h="15840"/>
      <w:pgMar w:left="630" w:right="990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-Bol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b90"/>
    <w:pPr>
      <w:widowControl/>
      <w:bidi w:val="0"/>
      <w:spacing w:lineRule="auto" w:line="120" w:before="0" w:after="200"/>
      <w:jc w:val="left"/>
    </w:pPr>
    <w:rPr>
      <w:rFonts w:ascii="Times New Roman" w:hAnsi="Times New Roman" w:eastAsia="Calibri" w:cs="Times New Roman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rsid w:val="006b0f65"/>
    <w:rPr>
      <w:color w:val="0000FF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c62a46"/>
    <w:rPr>
      <w:color w:val="808080"/>
      <w:shd w:fill="E6E6E6" w:val="clear"/>
    </w:rPr>
  </w:style>
  <w:style w:type="character" w:styleId="Emphasis">
    <w:name w:val="Emphasis"/>
    <w:uiPriority w:val="20"/>
    <w:qFormat/>
    <w:rsid w:val="00070957"/>
    <w:rPr>
      <w:i/>
      <w:iCs/>
    </w:rPr>
  </w:style>
  <w:style w:type="character" w:styleId="Fontstyle01" w:customStyle="1">
    <w:name w:val="fontstyle01"/>
    <w:basedOn w:val="DefaultParagraphFont"/>
    <w:qFormat/>
    <w:rsid w:val="00462206"/>
    <w:rPr>
      <w:rFonts w:ascii="Tahoma-Bold" w:hAnsi="Tahoma-Bold"/>
      <w:b/>
      <w:bCs/>
      <w:i w:val="false"/>
      <w:iCs w:val="false"/>
      <w:color w:val="000000"/>
      <w:sz w:val="28"/>
      <w:szCs w:val="2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562bb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562b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i.d.e.f@aol.fr" TargetMode="External"/><Relationship Id="rId3" Type="http://schemas.openxmlformats.org/officeDocument/2006/relationships/hyperlink" Target="mailto:diregdna@gmail.com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LibreOffice/5.4.6.2$Windows_X86_64 LibreOffice_project/4014ce260a04f1026ba855d3b8d91541c224eab8</Application>
  <Pages>1</Pages>
  <Words>160</Words>
  <Characters>955</Characters>
  <CharactersWithSpaces>1084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2019-04-26T14:49:00Z</dcterms:created>
  <dc:creator>Takis</dc:creator>
  <dc:description/>
  <dc:language>fr-FR</dc:language>
  <cp:lastModifiedBy/>
  <cp:lastPrinted>2014-07-01T13:48:00Z</cp:lastPrinted>
  <dcterms:modified xsi:type="dcterms:W3CDTF">2019-05-10T09:02:39Z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