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DDD" w:rsidRDefault="00321DDD" w:rsidP="00AE5D87">
      <w:pPr>
        <w:pStyle w:val="Heading1"/>
        <w:jc w:val="center"/>
        <w:rPr>
          <w:lang w:val="en-GB"/>
        </w:rPr>
      </w:pPr>
      <w:r>
        <w:rPr>
          <w:lang w:val="en-GB"/>
        </w:rPr>
        <w:t>FIDE ARBITERS’ COMMISSION MEETING</w:t>
      </w:r>
    </w:p>
    <w:p w:rsidR="00321DDD" w:rsidRDefault="00321DDD" w:rsidP="00AE5D87">
      <w:pPr>
        <w:pStyle w:val="Heading2"/>
        <w:jc w:val="center"/>
        <w:rPr>
          <w:lang w:val="en-GB"/>
        </w:rPr>
      </w:pPr>
      <w:r>
        <w:rPr>
          <w:lang w:val="en-GB"/>
        </w:rPr>
        <w:t>Athens, 21-23 June 2013</w:t>
      </w:r>
    </w:p>
    <w:p w:rsidR="00AE5D87" w:rsidRDefault="00AE5D87" w:rsidP="00AE5D87">
      <w:pPr>
        <w:jc w:val="center"/>
        <w:rPr>
          <w:lang w:val="en-GB"/>
        </w:rPr>
      </w:pPr>
    </w:p>
    <w:p w:rsidR="00AE5D87" w:rsidRPr="00AE5D87" w:rsidRDefault="00AE5D87" w:rsidP="00AE5D87">
      <w:pPr>
        <w:jc w:val="center"/>
        <w:rPr>
          <w:rFonts w:ascii="Arial" w:hAnsi="Arial" w:cs="Arial"/>
          <w:sz w:val="32"/>
          <w:szCs w:val="32"/>
          <w:lang w:val="en-GB"/>
        </w:rPr>
      </w:pPr>
      <w:r w:rsidRPr="00AE5D87">
        <w:rPr>
          <w:rFonts w:ascii="Arial" w:hAnsi="Arial" w:cs="Arial"/>
          <w:sz w:val="32"/>
          <w:szCs w:val="32"/>
          <w:lang w:val="en-GB"/>
        </w:rPr>
        <w:t>Minutes</w:t>
      </w:r>
    </w:p>
    <w:p w:rsidR="00321DDD" w:rsidRDefault="00321DDD" w:rsidP="00321DDD">
      <w:pPr>
        <w:rPr>
          <w:lang w:val="en-GB"/>
        </w:rPr>
      </w:pPr>
    </w:p>
    <w:p w:rsidR="00D56EB8" w:rsidRDefault="00321DDD" w:rsidP="004F04EA">
      <w:pPr>
        <w:spacing w:after="120" w:line="240" w:lineRule="auto"/>
        <w:rPr>
          <w:lang w:val="en-GB"/>
        </w:rPr>
      </w:pPr>
      <w:r w:rsidRPr="00D56EB8">
        <w:rPr>
          <w:b/>
          <w:lang w:val="en-GB"/>
        </w:rPr>
        <w:t>Present:</w:t>
      </w:r>
      <w:r w:rsidR="00D56EB8">
        <w:rPr>
          <w:b/>
          <w:lang w:val="en-GB"/>
        </w:rPr>
        <w:t xml:space="preserve">      </w:t>
      </w:r>
      <w:r>
        <w:rPr>
          <w:lang w:val="en-GB"/>
        </w:rPr>
        <w:t xml:space="preserve"> Takis Nikolopoulos (chairman), </w:t>
      </w:r>
    </w:p>
    <w:p w:rsidR="00D56EB8" w:rsidRDefault="00321DDD" w:rsidP="004F04EA">
      <w:pPr>
        <w:spacing w:after="120" w:line="240" w:lineRule="auto"/>
        <w:ind w:left="360" w:firstLine="708"/>
        <w:rPr>
          <w:lang w:val="en-GB"/>
        </w:rPr>
      </w:pPr>
      <w:r>
        <w:rPr>
          <w:lang w:val="en-GB"/>
        </w:rPr>
        <w:t xml:space="preserve">Dirk De Ridder (secretary), </w:t>
      </w:r>
    </w:p>
    <w:p w:rsidR="00D56EB8" w:rsidRDefault="001A4201" w:rsidP="004F04EA">
      <w:pPr>
        <w:spacing w:after="120" w:line="240" w:lineRule="auto"/>
        <w:ind w:left="360" w:firstLine="708"/>
        <w:rPr>
          <w:lang w:val="en-GB"/>
        </w:rPr>
      </w:pPr>
      <w:r>
        <w:rPr>
          <w:lang w:val="en-GB"/>
        </w:rPr>
        <w:t xml:space="preserve">Mahdi Abdulrahim, </w:t>
      </w:r>
    </w:p>
    <w:p w:rsidR="00D56EB8" w:rsidRDefault="00321DDD" w:rsidP="004F04EA">
      <w:pPr>
        <w:spacing w:after="120" w:line="240" w:lineRule="auto"/>
        <w:ind w:left="360" w:firstLine="708"/>
        <w:rPr>
          <w:lang w:val="en-GB"/>
        </w:rPr>
      </w:pPr>
      <w:r>
        <w:rPr>
          <w:lang w:val="en-GB"/>
        </w:rPr>
        <w:t xml:space="preserve">Klaus Deventer, </w:t>
      </w:r>
    </w:p>
    <w:p w:rsidR="00321DDD" w:rsidRDefault="00321DDD" w:rsidP="004F04EA">
      <w:pPr>
        <w:spacing w:after="120" w:line="240" w:lineRule="auto"/>
        <w:ind w:left="360" w:firstLine="708"/>
        <w:rPr>
          <w:lang w:val="en-GB"/>
        </w:rPr>
      </w:pPr>
      <w:r>
        <w:rPr>
          <w:lang w:val="en-GB"/>
        </w:rPr>
        <w:t>Werner Stubenvoll (councillors)</w:t>
      </w:r>
    </w:p>
    <w:p w:rsidR="004F04EA" w:rsidRPr="00321DDD" w:rsidRDefault="004F04EA" w:rsidP="004F04EA">
      <w:pPr>
        <w:spacing w:after="120" w:line="240" w:lineRule="auto"/>
        <w:ind w:left="360" w:firstLine="708"/>
        <w:rPr>
          <w:lang w:val="en-GB"/>
        </w:rPr>
      </w:pPr>
    </w:p>
    <w:p w:rsidR="00AD4927" w:rsidRPr="00F727A2" w:rsidRDefault="00E91FCF" w:rsidP="00E91FCF">
      <w:pPr>
        <w:pStyle w:val="ListParagraph"/>
        <w:numPr>
          <w:ilvl w:val="0"/>
          <w:numId w:val="1"/>
        </w:numPr>
        <w:rPr>
          <w:b/>
          <w:lang w:val="en-GB"/>
        </w:rPr>
      </w:pPr>
      <w:r w:rsidRPr="00F727A2">
        <w:rPr>
          <w:b/>
          <w:lang w:val="en-GB"/>
        </w:rPr>
        <w:t>IA and FA Tas</w:t>
      </w:r>
      <w:r w:rsidR="0010570C">
        <w:rPr>
          <w:b/>
          <w:lang w:val="en-GB"/>
        </w:rPr>
        <w:t>.</w:t>
      </w:r>
    </w:p>
    <w:p w:rsidR="00E91FCF" w:rsidRDefault="004F04EA" w:rsidP="00E91FCF">
      <w:pPr>
        <w:pStyle w:val="ListParagraph"/>
        <w:rPr>
          <w:lang w:val="en-GB"/>
        </w:rPr>
      </w:pPr>
      <w:r>
        <w:rPr>
          <w:lang w:val="en-GB"/>
        </w:rPr>
        <w:t xml:space="preserve">The submitted IA and FA title applications will be checked by the subcommittee (T. Nikolopoulos, D. De Ridder, W. </w:t>
      </w:r>
      <w:r w:rsidR="00354705">
        <w:rPr>
          <w:lang w:val="en-GB"/>
        </w:rPr>
        <w:t>Stubenvoll)</w:t>
      </w:r>
      <w:r>
        <w:rPr>
          <w:lang w:val="en-GB"/>
        </w:rPr>
        <w:t>.</w:t>
      </w:r>
      <w:r w:rsidR="00E91FCF" w:rsidRPr="00E91FCF">
        <w:rPr>
          <w:lang w:val="en-GB"/>
        </w:rPr>
        <w:t>Up to</w:t>
      </w:r>
      <w:r w:rsidR="00E91FCF">
        <w:rPr>
          <w:lang w:val="en-GB"/>
        </w:rPr>
        <w:t xml:space="preserve"> </w:t>
      </w:r>
      <w:r w:rsidR="00E91FCF" w:rsidRPr="00E91FCF">
        <w:rPr>
          <w:lang w:val="en-GB"/>
        </w:rPr>
        <w:t xml:space="preserve">now </w:t>
      </w:r>
      <w:r w:rsidR="00E91FCF">
        <w:rPr>
          <w:lang w:val="en-GB"/>
        </w:rPr>
        <w:t>only a small number of applications w</w:t>
      </w:r>
      <w:r w:rsidR="00E17EDC">
        <w:rPr>
          <w:lang w:val="en-GB"/>
        </w:rPr>
        <w:t>ere</w:t>
      </w:r>
      <w:r w:rsidR="00E91FCF">
        <w:rPr>
          <w:lang w:val="en-GB"/>
        </w:rPr>
        <w:t xml:space="preserve"> received.</w:t>
      </w:r>
    </w:p>
    <w:p w:rsidR="004F04EA" w:rsidRDefault="004F04EA" w:rsidP="00E91FCF">
      <w:pPr>
        <w:pStyle w:val="ListParagraph"/>
        <w:rPr>
          <w:lang w:val="en-GB"/>
        </w:rPr>
      </w:pPr>
      <w:r>
        <w:rPr>
          <w:lang w:val="en-GB"/>
        </w:rPr>
        <w:t>It was decided that t</w:t>
      </w:r>
      <w:r w:rsidR="00E91FCF">
        <w:rPr>
          <w:lang w:val="en-GB"/>
        </w:rPr>
        <w:t xml:space="preserve">he deadline for submitting applications should be consistent with that for other commissions (e.g. QC) and this </w:t>
      </w:r>
      <w:r w:rsidR="00E17EDC">
        <w:rPr>
          <w:lang w:val="en-GB"/>
        </w:rPr>
        <w:t xml:space="preserve">must be in effect </w:t>
      </w:r>
      <w:r w:rsidR="00E91FCF">
        <w:rPr>
          <w:lang w:val="en-GB"/>
        </w:rPr>
        <w:t>both for Congresses and Preside</w:t>
      </w:r>
      <w:r w:rsidR="00E17EDC">
        <w:rPr>
          <w:lang w:val="en-GB"/>
        </w:rPr>
        <w:t xml:space="preserve">ntial Board meetings. </w:t>
      </w:r>
    </w:p>
    <w:p w:rsidR="004F04EA" w:rsidRPr="00E91FCF" w:rsidRDefault="004F04EA" w:rsidP="00E91FCF">
      <w:pPr>
        <w:pStyle w:val="ListParagraph"/>
        <w:rPr>
          <w:lang w:val="en-GB"/>
        </w:rPr>
      </w:pPr>
    </w:p>
    <w:p w:rsidR="00E91FCF" w:rsidRPr="00F727A2" w:rsidRDefault="00E91FCF" w:rsidP="00E91FCF">
      <w:pPr>
        <w:pStyle w:val="ListParagraph"/>
        <w:numPr>
          <w:ilvl w:val="0"/>
          <w:numId w:val="1"/>
        </w:numPr>
        <w:rPr>
          <w:b/>
          <w:lang w:val="en-GB"/>
        </w:rPr>
      </w:pPr>
      <w:r w:rsidRPr="00F727A2">
        <w:rPr>
          <w:b/>
          <w:lang w:val="en-GB"/>
        </w:rPr>
        <w:t>FA titles and norms from FIDE Arbiters’ Seminars</w:t>
      </w:r>
      <w:r w:rsidR="0010570C">
        <w:rPr>
          <w:b/>
          <w:lang w:val="en-GB"/>
        </w:rPr>
        <w:t>.</w:t>
      </w:r>
    </w:p>
    <w:p w:rsidR="00E91FCF" w:rsidRDefault="00E91FCF" w:rsidP="00E91FCF">
      <w:pPr>
        <w:pStyle w:val="ListParagraph"/>
        <w:rPr>
          <w:lang w:val="en-GB"/>
        </w:rPr>
      </w:pPr>
      <w:r>
        <w:rPr>
          <w:lang w:val="en-GB"/>
        </w:rPr>
        <w:t>Statistics will be presented at the Tallinn FIDE Congress</w:t>
      </w:r>
      <w:r w:rsidR="005957C7">
        <w:rPr>
          <w:lang w:val="en-GB"/>
        </w:rPr>
        <w:t>.</w:t>
      </w:r>
    </w:p>
    <w:p w:rsidR="00E91FCF" w:rsidRDefault="00E91FCF" w:rsidP="00E91FCF">
      <w:pPr>
        <w:pStyle w:val="ListParagraph"/>
        <w:rPr>
          <w:lang w:val="en-GB"/>
        </w:rPr>
      </w:pPr>
      <w:r>
        <w:rPr>
          <w:lang w:val="en-GB"/>
        </w:rPr>
        <w:t xml:space="preserve">The list of upcoming FIDE Arbiters’ Seminars </w:t>
      </w:r>
      <w:r w:rsidR="004A5432">
        <w:rPr>
          <w:lang w:val="en-GB"/>
        </w:rPr>
        <w:t>was</w:t>
      </w:r>
      <w:r>
        <w:rPr>
          <w:lang w:val="en-GB"/>
        </w:rPr>
        <w:t xml:space="preserve"> briefly commented.</w:t>
      </w:r>
    </w:p>
    <w:p w:rsidR="004A5432" w:rsidRDefault="001C5AB4" w:rsidP="00E91FCF">
      <w:pPr>
        <w:pStyle w:val="ListParagraph"/>
        <w:rPr>
          <w:lang w:val="en-GB"/>
        </w:rPr>
      </w:pPr>
      <w:r>
        <w:rPr>
          <w:lang w:val="en-GB"/>
        </w:rPr>
        <w:t>A budget of 12000 $ is available for organizing seminars at major events</w:t>
      </w:r>
      <w:r w:rsidR="005957C7">
        <w:rPr>
          <w:lang w:val="en-GB"/>
        </w:rPr>
        <w:t>,</w:t>
      </w:r>
      <w:r>
        <w:rPr>
          <w:lang w:val="en-GB"/>
        </w:rPr>
        <w:t xml:space="preserve"> thanks to the IOC-ARISF</w:t>
      </w:r>
      <w:r w:rsidR="004A5432">
        <w:rPr>
          <w:lang w:val="en-GB"/>
        </w:rPr>
        <w:t xml:space="preserve">-FIDE </w:t>
      </w:r>
      <w:r>
        <w:rPr>
          <w:lang w:val="en-GB"/>
        </w:rPr>
        <w:t xml:space="preserve">programme. </w:t>
      </w:r>
    </w:p>
    <w:p w:rsidR="00E91FCF" w:rsidRDefault="004A5432" w:rsidP="00E91FCF">
      <w:pPr>
        <w:pStyle w:val="ListParagraph"/>
        <w:rPr>
          <w:lang w:val="en-GB"/>
        </w:rPr>
      </w:pPr>
      <w:r>
        <w:rPr>
          <w:lang w:val="en-GB"/>
        </w:rPr>
        <w:t xml:space="preserve">It was decided a FIDE Arbiters’ Seminar to be organized in Al Ain (UAE) during the World Youth Chess Championships 2013 in December, with </w:t>
      </w:r>
      <w:r w:rsidR="001C5AB4">
        <w:rPr>
          <w:lang w:val="en-GB"/>
        </w:rPr>
        <w:t xml:space="preserve">Werner Stubenvoll </w:t>
      </w:r>
      <w:r>
        <w:rPr>
          <w:lang w:val="en-GB"/>
        </w:rPr>
        <w:t>as the Lecturer</w:t>
      </w:r>
      <w:r w:rsidR="001C5AB4">
        <w:rPr>
          <w:lang w:val="en-GB"/>
        </w:rPr>
        <w:t>.</w:t>
      </w:r>
    </w:p>
    <w:p w:rsidR="004A5432" w:rsidRDefault="004A5432" w:rsidP="00E91FCF">
      <w:pPr>
        <w:pStyle w:val="ListParagraph"/>
        <w:rPr>
          <w:lang w:val="en-GB"/>
        </w:rPr>
      </w:pPr>
    </w:p>
    <w:p w:rsidR="00E91FCF" w:rsidRPr="00F727A2" w:rsidRDefault="001C5AB4" w:rsidP="00E91FCF">
      <w:pPr>
        <w:pStyle w:val="ListParagraph"/>
        <w:numPr>
          <w:ilvl w:val="0"/>
          <w:numId w:val="1"/>
        </w:numPr>
        <w:rPr>
          <w:b/>
          <w:lang w:val="en-GB"/>
        </w:rPr>
      </w:pPr>
      <w:r w:rsidRPr="00F727A2">
        <w:rPr>
          <w:b/>
          <w:lang w:val="en-GB"/>
        </w:rPr>
        <w:t>Internet based FIDE Arbiters’ Seminar</w:t>
      </w:r>
      <w:r w:rsidR="004473F7">
        <w:rPr>
          <w:b/>
          <w:lang w:val="en-GB"/>
        </w:rPr>
        <w:t>s</w:t>
      </w:r>
      <w:r w:rsidRPr="00F727A2">
        <w:rPr>
          <w:b/>
          <w:lang w:val="en-GB"/>
        </w:rPr>
        <w:t>.</w:t>
      </w:r>
    </w:p>
    <w:p w:rsidR="004473F7" w:rsidRDefault="00F727A2" w:rsidP="001C5AB4">
      <w:pPr>
        <w:pStyle w:val="ListParagraph"/>
        <w:rPr>
          <w:lang w:val="en-GB"/>
        </w:rPr>
      </w:pPr>
      <w:r>
        <w:rPr>
          <w:lang w:val="en-GB"/>
        </w:rPr>
        <w:t xml:space="preserve">The number of participants for this type of seminars is increasing. </w:t>
      </w:r>
    </w:p>
    <w:p w:rsidR="004473F7" w:rsidRDefault="001C5AB4" w:rsidP="001C5AB4">
      <w:pPr>
        <w:pStyle w:val="ListParagraph"/>
        <w:rPr>
          <w:lang w:val="en-GB"/>
        </w:rPr>
      </w:pPr>
      <w:r>
        <w:rPr>
          <w:lang w:val="en-GB"/>
        </w:rPr>
        <w:t xml:space="preserve">The </w:t>
      </w:r>
      <w:r w:rsidR="004473F7">
        <w:rPr>
          <w:lang w:val="en-GB"/>
        </w:rPr>
        <w:t xml:space="preserve">Arbiters’ Commission is planning </w:t>
      </w:r>
      <w:r>
        <w:rPr>
          <w:lang w:val="en-GB"/>
        </w:rPr>
        <w:t>to organise internet based seminars in all official FIDE languages.</w:t>
      </w:r>
      <w:r w:rsidR="00F727A2">
        <w:rPr>
          <w:lang w:val="en-GB"/>
        </w:rPr>
        <w:t xml:space="preserve"> </w:t>
      </w:r>
      <w:r w:rsidR="004473F7">
        <w:rPr>
          <w:lang w:val="en-GB"/>
        </w:rPr>
        <w:t>All these Seminars will be free of charge for the participants.</w:t>
      </w:r>
    </w:p>
    <w:p w:rsidR="001C5AB4" w:rsidRDefault="00F727A2" w:rsidP="001C5AB4">
      <w:pPr>
        <w:pStyle w:val="ListParagraph"/>
        <w:rPr>
          <w:lang w:val="en-GB"/>
        </w:rPr>
      </w:pPr>
      <w:r>
        <w:rPr>
          <w:lang w:val="en-GB"/>
        </w:rPr>
        <w:t xml:space="preserve">Chairman introduces </w:t>
      </w:r>
      <w:r w:rsidR="00D56EB8">
        <w:rPr>
          <w:lang w:val="en-GB"/>
        </w:rPr>
        <w:t xml:space="preserve">IA </w:t>
      </w:r>
      <w:r>
        <w:rPr>
          <w:lang w:val="en-GB"/>
        </w:rPr>
        <w:t xml:space="preserve">Michalis Prevenios </w:t>
      </w:r>
      <w:r w:rsidR="00B70FE8">
        <w:rPr>
          <w:lang w:val="en-GB"/>
        </w:rPr>
        <w:t>(GRE)</w:t>
      </w:r>
      <w:r w:rsidR="004473F7">
        <w:rPr>
          <w:lang w:val="en-GB"/>
        </w:rPr>
        <w:t>,</w:t>
      </w:r>
      <w:r w:rsidR="00B70FE8">
        <w:rPr>
          <w:lang w:val="en-GB"/>
        </w:rPr>
        <w:t xml:space="preserve"> </w:t>
      </w:r>
      <w:r>
        <w:rPr>
          <w:lang w:val="en-GB"/>
        </w:rPr>
        <w:t xml:space="preserve">who </w:t>
      </w:r>
      <w:r w:rsidR="004473F7">
        <w:rPr>
          <w:lang w:val="en-GB"/>
        </w:rPr>
        <w:t xml:space="preserve">was the Technical organizer in several FIDE Arbiters’ Seminars on Internet and who </w:t>
      </w:r>
      <w:r>
        <w:rPr>
          <w:lang w:val="en-GB"/>
        </w:rPr>
        <w:t xml:space="preserve">gives a </w:t>
      </w:r>
      <w:r w:rsidR="004473F7">
        <w:rPr>
          <w:lang w:val="en-GB"/>
        </w:rPr>
        <w:t xml:space="preserve">report and an analysis </w:t>
      </w:r>
      <w:r>
        <w:rPr>
          <w:lang w:val="en-GB"/>
        </w:rPr>
        <w:t xml:space="preserve">about the </w:t>
      </w:r>
      <w:r w:rsidR="004473F7">
        <w:rPr>
          <w:lang w:val="en-GB"/>
        </w:rPr>
        <w:t xml:space="preserve">method of organizing the Seminars by using </w:t>
      </w:r>
      <w:r w:rsidR="005957C7">
        <w:rPr>
          <w:lang w:val="en-GB"/>
        </w:rPr>
        <w:t>a</w:t>
      </w:r>
      <w:r w:rsidR="004473F7">
        <w:rPr>
          <w:lang w:val="en-GB"/>
        </w:rPr>
        <w:t xml:space="preserve"> </w:t>
      </w:r>
      <w:r w:rsidR="00B70FE8">
        <w:rPr>
          <w:lang w:val="en-GB"/>
        </w:rPr>
        <w:t xml:space="preserve">conference </w:t>
      </w:r>
      <w:r w:rsidR="005957C7">
        <w:rPr>
          <w:lang w:val="en-GB"/>
        </w:rPr>
        <w:t>platform</w:t>
      </w:r>
      <w:r w:rsidR="004473F7">
        <w:rPr>
          <w:lang w:val="en-GB"/>
        </w:rPr>
        <w:t>.</w:t>
      </w:r>
      <w:r>
        <w:rPr>
          <w:lang w:val="en-GB"/>
        </w:rPr>
        <w:t xml:space="preserve"> </w:t>
      </w:r>
    </w:p>
    <w:p w:rsidR="004473F7" w:rsidRDefault="004473F7" w:rsidP="001C5AB4">
      <w:pPr>
        <w:pStyle w:val="ListParagraph"/>
        <w:rPr>
          <w:lang w:val="en-GB"/>
        </w:rPr>
      </w:pPr>
    </w:p>
    <w:p w:rsidR="001C5AB4" w:rsidRPr="00321DDD" w:rsidRDefault="00321DDD" w:rsidP="00E91FCF">
      <w:pPr>
        <w:pStyle w:val="ListParagraph"/>
        <w:numPr>
          <w:ilvl w:val="0"/>
          <w:numId w:val="1"/>
        </w:numPr>
        <w:rPr>
          <w:b/>
          <w:lang w:val="en-GB"/>
        </w:rPr>
      </w:pPr>
      <w:r w:rsidRPr="00321DDD">
        <w:rPr>
          <w:b/>
          <w:lang w:val="en-GB"/>
        </w:rPr>
        <w:t>Amendments of the Regulations.</w:t>
      </w:r>
    </w:p>
    <w:p w:rsidR="00321DDD" w:rsidRDefault="004473F7" w:rsidP="00321DDD">
      <w:pPr>
        <w:pStyle w:val="ListParagraph"/>
        <w:rPr>
          <w:lang w:val="en-GB"/>
        </w:rPr>
      </w:pPr>
      <w:r>
        <w:rPr>
          <w:lang w:val="en-GB"/>
        </w:rPr>
        <w:t>According to the Baku FIDE Presidential Board decision</w:t>
      </w:r>
      <w:r w:rsidR="005957C7">
        <w:rPr>
          <w:lang w:val="en-GB"/>
        </w:rPr>
        <w:t>,</w:t>
      </w:r>
      <w:r>
        <w:rPr>
          <w:lang w:val="en-GB"/>
        </w:rPr>
        <w:t xml:space="preserve"> e</w:t>
      </w:r>
      <w:r w:rsidR="001A4201">
        <w:rPr>
          <w:lang w:val="en-GB"/>
        </w:rPr>
        <w:t xml:space="preserve">ach </w:t>
      </w:r>
      <w:r w:rsidR="0010570C">
        <w:rPr>
          <w:lang w:val="en-GB"/>
        </w:rPr>
        <w:t xml:space="preserve">FIDE </w:t>
      </w:r>
      <w:r w:rsidR="001A4201">
        <w:rPr>
          <w:lang w:val="en-GB"/>
        </w:rPr>
        <w:t>commission shall be responsible for rewriting the relevant chapter</w:t>
      </w:r>
      <w:r>
        <w:rPr>
          <w:lang w:val="en-GB"/>
        </w:rPr>
        <w:t xml:space="preserve"> with its regulations</w:t>
      </w:r>
      <w:r w:rsidR="001A4201">
        <w:rPr>
          <w:lang w:val="en-GB"/>
        </w:rPr>
        <w:t xml:space="preserve"> in the FIDE Handbook.</w:t>
      </w:r>
    </w:p>
    <w:p w:rsidR="001A4201" w:rsidRDefault="001A4201" w:rsidP="00321DDD">
      <w:pPr>
        <w:pStyle w:val="ListParagraph"/>
        <w:rPr>
          <w:lang w:val="en-GB"/>
        </w:rPr>
      </w:pPr>
      <w:r>
        <w:rPr>
          <w:lang w:val="en-GB"/>
        </w:rPr>
        <w:t xml:space="preserve">A lot of </w:t>
      </w:r>
      <w:r w:rsidR="005957C7">
        <w:rPr>
          <w:lang w:val="en-GB"/>
        </w:rPr>
        <w:t xml:space="preserve">FA title </w:t>
      </w:r>
      <w:r>
        <w:rPr>
          <w:lang w:val="en-GB"/>
        </w:rPr>
        <w:t xml:space="preserve">applications are received with only round robin tournaments or with only </w:t>
      </w:r>
      <w:r w:rsidR="00D969C5">
        <w:rPr>
          <w:lang w:val="en-GB"/>
        </w:rPr>
        <w:t>S</w:t>
      </w:r>
      <w:r>
        <w:rPr>
          <w:lang w:val="en-GB"/>
        </w:rPr>
        <w:t xml:space="preserve">wiss tournaments with less than 100 participants. In order to avoid this </w:t>
      </w:r>
      <w:r w:rsidR="005F7DC5">
        <w:rPr>
          <w:lang w:val="en-GB"/>
        </w:rPr>
        <w:t>confus</w:t>
      </w:r>
      <w:r>
        <w:rPr>
          <w:lang w:val="en-GB"/>
        </w:rPr>
        <w:t>ion</w:t>
      </w:r>
      <w:r w:rsidR="005F7DC5">
        <w:rPr>
          <w:lang w:val="en-GB"/>
        </w:rPr>
        <w:t xml:space="preserve"> a new article 2.1.3 (two different types of tournaments) </w:t>
      </w:r>
      <w:r w:rsidR="00D969C5">
        <w:rPr>
          <w:lang w:val="en-GB"/>
        </w:rPr>
        <w:t xml:space="preserve">will be introduced </w:t>
      </w:r>
      <w:r w:rsidR="005F7DC5">
        <w:rPr>
          <w:lang w:val="en-GB"/>
        </w:rPr>
        <w:t xml:space="preserve">and the current 2.1.3 </w:t>
      </w:r>
      <w:r w:rsidR="00D969C5">
        <w:rPr>
          <w:lang w:val="en-GB"/>
        </w:rPr>
        <w:lastRenderedPageBreak/>
        <w:t xml:space="preserve">shall be renumbered </w:t>
      </w:r>
      <w:r w:rsidR="005F7DC5">
        <w:rPr>
          <w:lang w:val="en-GB"/>
        </w:rPr>
        <w:t>into 2.1.4. The title of B.06.2 will be changed into “General Regulations”.</w:t>
      </w:r>
    </w:p>
    <w:p w:rsidR="005F7DC5" w:rsidRDefault="005F7DC5" w:rsidP="00321DDD">
      <w:pPr>
        <w:pStyle w:val="ListParagraph"/>
        <w:rPr>
          <w:lang w:val="en-GB"/>
        </w:rPr>
      </w:pPr>
      <w:r>
        <w:rPr>
          <w:lang w:val="en-GB"/>
        </w:rPr>
        <w:t>The age limit is not changed.</w:t>
      </w:r>
    </w:p>
    <w:p w:rsidR="00E51162" w:rsidRDefault="00E51162" w:rsidP="00321DDD">
      <w:pPr>
        <w:pStyle w:val="ListParagraph"/>
        <w:rPr>
          <w:lang w:val="en-GB"/>
        </w:rPr>
      </w:pPr>
      <w:r>
        <w:rPr>
          <w:lang w:val="en-GB"/>
        </w:rPr>
        <w:t>The number of experts in 1.1.6 might be increased to 13 (i.e. chairman + secretary + 3 councillors + 4 members + 4 continental representatives + 2 women)</w:t>
      </w:r>
    </w:p>
    <w:p w:rsidR="00E51162" w:rsidRDefault="00E51162" w:rsidP="00321DDD">
      <w:pPr>
        <w:pStyle w:val="ListParagraph"/>
        <w:rPr>
          <w:lang w:val="en-GB"/>
        </w:rPr>
      </w:pPr>
      <w:r w:rsidRPr="00AF4FF3">
        <w:rPr>
          <w:u w:val="single"/>
          <w:lang w:val="en-GB"/>
        </w:rPr>
        <w:t>Regulations for the classification of the arbiters</w:t>
      </w:r>
      <w:r w:rsidR="00C2216D">
        <w:rPr>
          <w:lang w:val="en-GB"/>
        </w:rPr>
        <w:t xml:space="preserve">: only two proposals were received by David </w:t>
      </w:r>
      <w:r w:rsidR="00B70FE8">
        <w:rPr>
          <w:lang w:val="en-GB"/>
        </w:rPr>
        <w:t>Sedgwick</w:t>
      </w:r>
      <w:r w:rsidR="00C2216D">
        <w:rPr>
          <w:lang w:val="en-GB"/>
        </w:rPr>
        <w:t xml:space="preserve"> and Egmont Poensch.</w:t>
      </w:r>
      <w:r w:rsidR="00DB2D3C">
        <w:rPr>
          <w:lang w:val="en-GB"/>
        </w:rPr>
        <w:t xml:space="preserve"> Only the proposal to include round robin tournaments with an average rating above 2600 is accepted.</w:t>
      </w:r>
    </w:p>
    <w:p w:rsidR="00DB2D3C" w:rsidRDefault="00DB2D3C" w:rsidP="00321DDD">
      <w:pPr>
        <w:pStyle w:val="ListParagraph"/>
        <w:rPr>
          <w:lang w:val="en-GB"/>
        </w:rPr>
      </w:pPr>
      <w:r>
        <w:rPr>
          <w:lang w:val="en-GB"/>
        </w:rPr>
        <w:t xml:space="preserve">The </w:t>
      </w:r>
      <w:r w:rsidR="00B70FE8">
        <w:rPr>
          <w:lang w:val="en-GB"/>
        </w:rPr>
        <w:t xml:space="preserve">Sport </w:t>
      </w:r>
      <w:r w:rsidR="005957C7">
        <w:rPr>
          <w:lang w:val="en-GB"/>
        </w:rPr>
        <w:t>A</w:t>
      </w:r>
      <w:r w:rsidR="00B70FE8">
        <w:rPr>
          <w:lang w:val="en-GB"/>
        </w:rPr>
        <w:t>ccord</w:t>
      </w:r>
      <w:r>
        <w:rPr>
          <w:lang w:val="en-GB"/>
        </w:rPr>
        <w:t xml:space="preserve"> World Mind Games is included in the Minor World Events (B Category).</w:t>
      </w:r>
      <w:r>
        <w:rPr>
          <w:lang w:val="en-GB"/>
        </w:rPr>
        <w:br/>
        <w:t>The World Chess Championship for Disabled is added to the Minor World Events</w:t>
      </w:r>
      <w:r w:rsidR="00D969C5">
        <w:rPr>
          <w:lang w:val="en-GB"/>
        </w:rPr>
        <w:t>.</w:t>
      </w:r>
    </w:p>
    <w:p w:rsidR="00DB2D3C" w:rsidRDefault="00DB2D3C" w:rsidP="00321DDD">
      <w:pPr>
        <w:pStyle w:val="ListParagraph"/>
        <w:rPr>
          <w:lang w:val="en-GB"/>
        </w:rPr>
      </w:pPr>
      <w:r>
        <w:rPr>
          <w:lang w:val="en-GB"/>
        </w:rPr>
        <w:t xml:space="preserve">The Continental </w:t>
      </w:r>
      <w:r w:rsidR="00123FF2">
        <w:rPr>
          <w:lang w:val="en-GB"/>
        </w:rPr>
        <w:t>Individual and Team S</w:t>
      </w:r>
      <w:r>
        <w:rPr>
          <w:lang w:val="en-GB"/>
        </w:rPr>
        <w:t>enior championship</w:t>
      </w:r>
      <w:r w:rsidR="00123FF2">
        <w:rPr>
          <w:lang w:val="en-GB"/>
        </w:rPr>
        <w:t xml:space="preserve"> is added to 3.4.3</w:t>
      </w:r>
      <w:r w:rsidR="0010570C">
        <w:rPr>
          <w:lang w:val="en-GB"/>
        </w:rPr>
        <w:t>.</w:t>
      </w:r>
    </w:p>
    <w:p w:rsidR="00123FF2" w:rsidRDefault="00123FF2" w:rsidP="00321DDD">
      <w:pPr>
        <w:pStyle w:val="ListParagraph"/>
        <w:rPr>
          <w:lang w:val="en-GB"/>
        </w:rPr>
      </w:pPr>
      <w:r>
        <w:rPr>
          <w:lang w:val="en-GB"/>
        </w:rPr>
        <w:t>The Zonals are also included to 3.4.3 (explicitly excluding sub-</w:t>
      </w:r>
      <w:r w:rsidR="00B70FE8">
        <w:rPr>
          <w:lang w:val="en-GB"/>
        </w:rPr>
        <w:t>Zonals</w:t>
      </w:r>
      <w:r>
        <w:rPr>
          <w:lang w:val="en-GB"/>
        </w:rPr>
        <w:t>).</w:t>
      </w:r>
    </w:p>
    <w:p w:rsidR="00123FF2" w:rsidRDefault="00123FF2" w:rsidP="00321DDD">
      <w:pPr>
        <w:pStyle w:val="ListParagraph"/>
        <w:rPr>
          <w:lang w:val="en-GB"/>
        </w:rPr>
      </w:pPr>
      <w:r>
        <w:rPr>
          <w:lang w:val="en-GB"/>
        </w:rPr>
        <w:t>The proposal 3.4.3.b and 3.3.3.d are not accepted.</w:t>
      </w:r>
    </w:p>
    <w:p w:rsidR="00123FF2" w:rsidRDefault="00123FF2" w:rsidP="00321DDD">
      <w:pPr>
        <w:pStyle w:val="ListParagraph"/>
        <w:rPr>
          <w:lang w:val="en-GB"/>
        </w:rPr>
      </w:pPr>
      <w:r>
        <w:rPr>
          <w:lang w:val="en-GB"/>
        </w:rPr>
        <w:t xml:space="preserve">Add to 3.3.3.: all </w:t>
      </w:r>
      <w:r w:rsidR="0089514C">
        <w:rPr>
          <w:lang w:val="en-GB"/>
        </w:rPr>
        <w:t xml:space="preserve">other </w:t>
      </w:r>
      <w:r>
        <w:rPr>
          <w:lang w:val="en-GB"/>
        </w:rPr>
        <w:t>World events included in the FIDE Calendar.</w:t>
      </w:r>
    </w:p>
    <w:p w:rsidR="00123FF2" w:rsidRDefault="00123FF2" w:rsidP="00321DDD">
      <w:pPr>
        <w:pStyle w:val="ListParagraph"/>
        <w:rPr>
          <w:lang w:val="en-GB"/>
        </w:rPr>
      </w:pPr>
      <w:r>
        <w:rPr>
          <w:lang w:val="en-GB"/>
        </w:rPr>
        <w:t xml:space="preserve">Add to 3.4.4.: all </w:t>
      </w:r>
      <w:r w:rsidR="0089514C">
        <w:rPr>
          <w:lang w:val="en-GB"/>
        </w:rPr>
        <w:t xml:space="preserve">other </w:t>
      </w:r>
      <w:bookmarkStart w:id="0" w:name="_GoBack"/>
      <w:bookmarkEnd w:id="0"/>
      <w:r>
        <w:rPr>
          <w:lang w:val="en-GB"/>
        </w:rPr>
        <w:t>Continental events included in the FIDE Calendar.</w:t>
      </w:r>
    </w:p>
    <w:p w:rsidR="00AF4FF3" w:rsidRDefault="00AF4FF3" w:rsidP="00321DDD">
      <w:pPr>
        <w:pStyle w:val="ListParagraph"/>
        <w:rPr>
          <w:lang w:val="en-GB"/>
        </w:rPr>
      </w:pPr>
      <w:r>
        <w:rPr>
          <w:u w:val="single"/>
          <w:lang w:val="en-GB"/>
        </w:rPr>
        <w:t>Regulations for the training of the chess arbiters</w:t>
      </w:r>
      <w:r>
        <w:rPr>
          <w:lang w:val="en-GB"/>
        </w:rPr>
        <w:t xml:space="preserve">: the Baku Presidential Board requested to delete 2.2 of the current regulations. </w:t>
      </w:r>
      <w:r w:rsidR="00354705">
        <w:rPr>
          <w:lang w:val="en-GB"/>
        </w:rPr>
        <w:t>So</w:t>
      </w:r>
      <w:r>
        <w:rPr>
          <w:lang w:val="en-GB"/>
        </w:rPr>
        <w:t xml:space="preserve"> translation of the lectures into other languages can be approved by the Arbiters’ Commission.</w:t>
      </w:r>
    </w:p>
    <w:p w:rsidR="00996CFA" w:rsidRDefault="00996CFA" w:rsidP="00321DDD">
      <w:pPr>
        <w:pStyle w:val="ListParagraph"/>
        <w:rPr>
          <w:lang w:val="en-GB"/>
        </w:rPr>
      </w:pPr>
      <w:r w:rsidRPr="00D969C5">
        <w:rPr>
          <w:lang w:val="en-GB"/>
        </w:rPr>
        <w:t>3</w:t>
      </w:r>
      <w:r w:rsidRPr="00996CFA">
        <w:rPr>
          <w:lang w:val="en-GB"/>
        </w:rPr>
        <w:t>.</w:t>
      </w:r>
      <w:r>
        <w:rPr>
          <w:lang w:val="en-GB"/>
        </w:rPr>
        <w:t>2.3 and 3.2.4, respectively 3.3.3 and 3.3.4 should be changed into 3.2.3 a) or b), respectively 3.</w:t>
      </w:r>
      <w:r w:rsidR="00063237">
        <w:rPr>
          <w:lang w:val="en-GB"/>
        </w:rPr>
        <w:t>3.3 a) or b).</w:t>
      </w:r>
    </w:p>
    <w:p w:rsidR="00C61367" w:rsidRPr="00AF4FF3" w:rsidRDefault="00C61367" w:rsidP="00321DDD">
      <w:pPr>
        <w:pStyle w:val="ListParagraph"/>
        <w:rPr>
          <w:lang w:val="en-GB"/>
        </w:rPr>
      </w:pPr>
    </w:p>
    <w:p w:rsidR="00321DDD" w:rsidRPr="005F7DC5" w:rsidRDefault="00321DDD" w:rsidP="00321DDD">
      <w:pPr>
        <w:pStyle w:val="ListParagraph"/>
        <w:numPr>
          <w:ilvl w:val="0"/>
          <w:numId w:val="1"/>
        </w:numPr>
        <w:rPr>
          <w:b/>
          <w:lang w:val="en-GB"/>
        </w:rPr>
      </w:pPr>
      <w:r w:rsidRPr="005F7DC5">
        <w:rPr>
          <w:b/>
          <w:lang w:val="en-GB"/>
        </w:rPr>
        <w:t>Update of the List of Lecturers.</w:t>
      </w:r>
    </w:p>
    <w:p w:rsidR="005F7DC5" w:rsidRDefault="00C61367" w:rsidP="005F7DC5">
      <w:pPr>
        <w:pStyle w:val="ListParagraph"/>
        <w:rPr>
          <w:lang w:val="en-GB"/>
        </w:rPr>
      </w:pPr>
      <w:r>
        <w:rPr>
          <w:lang w:val="en-GB"/>
        </w:rPr>
        <w:t>In order to be included in the list of FIDE Lecturers a</w:t>
      </w:r>
      <w:r w:rsidR="00996CFA">
        <w:rPr>
          <w:lang w:val="en-GB"/>
        </w:rPr>
        <w:t>ny candidate should be assistant-lecturer in a</w:t>
      </w:r>
      <w:r>
        <w:rPr>
          <w:lang w:val="en-GB"/>
        </w:rPr>
        <w:t>t least 3 FIDE Arbiter Seminars, as per regulations.</w:t>
      </w:r>
    </w:p>
    <w:p w:rsidR="00996CFA" w:rsidRDefault="00996CFA" w:rsidP="005F7DC5">
      <w:pPr>
        <w:pStyle w:val="ListParagraph"/>
        <w:rPr>
          <w:lang w:val="en-GB"/>
        </w:rPr>
      </w:pPr>
      <w:r>
        <w:rPr>
          <w:lang w:val="en-GB"/>
        </w:rPr>
        <w:t xml:space="preserve">Only licensed arbiters can be </w:t>
      </w:r>
      <w:r w:rsidR="00C61367">
        <w:rPr>
          <w:lang w:val="en-GB"/>
        </w:rPr>
        <w:t>included i</w:t>
      </w:r>
      <w:r>
        <w:rPr>
          <w:lang w:val="en-GB"/>
        </w:rPr>
        <w:t>n the list of lecturers.</w:t>
      </w:r>
    </w:p>
    <w:p w:rsidR="00C61367" w:rsidRDefault="00C61367" w:rsidP="005F7DC5">
      <w:pPr>
        <w:pStyle w:val="ListParagraph"/>
        <w:rPr>
          <w:lang w:val="en-GB"/>
        </w:rPr>
      </w:pPr>
    </w:p>
    <w:p w:rsidR="00321DDD" w:rsidRPr="00063237" w:rsidRDefault="00321DDD" w:rsidP="00E91FCF">
      <w:pPr>
        <w:pStyle w:val="ListParagraph"/>
        <w:numPr>
          <w:ilvl w:val="0"/>
          <w:numId w:val="1"/>
        </w:numPr>
        <w:rPr>
          <w:b/>
          <w:lang w:val="en-GB"/>
        </w:rPr>
      </w:pPr>
      <w:r w:rsidRPr="00063237">
        <w:rPr>
          <w:b/>
          <w:lang w:val="en-GB"/>
        </w:rPr>
        <w:t>Classification of the Arbiters.</w:t>
      </w:r>
    </w:p>
    <w:p w:rsidR="00063237" w:rsidRDefault="00063237" w:rsidP="00063237">
      <w:pPr>
        <w:pStyle w:val="ListParagraph"/>
        <w:rPr>
          <w:lang w:val="en-GB"/>
        </w:rPr>
      </w:pPr>
      <w:r>
        <w:rPr>
          <w:lang w:val="en-GB"/>
        </w:rPr>
        <w:t>Federations are sending applications continuously. Initially it was decided to publish the list only after each Olympiad. It is proposed to publish the list after each Congress. Deadline for applications is one month before the start of the Congress.</w:t>
      </w:r>
    </w:p>
    <w:p w:rsidR="00C61367" w:rsidRDefault="00C61367" w:rsidP="00063237">
      <w:pPr>
        <w:pStyle w:val="ListParagraph"/>
        <w:rPr>
          <w:lang w:val="en-GB"/>
        </w:rPr>
      </w:pPr>
    </w:p>
    <w:p w:rsidR="00321DDD" w:rsidRPr="00B07D8B" w:rsidRDefault="00321DDD" w:rsidP="00E91FCF">
      <w:pPr>
        <w:pStyle w:val="ListParagraph"/>
        <w:numPr>
          <w:ilvl w:val="0"/>
          <w:numId w:val="1"/>
        </w:numPr>
        <w:rPr>
          <w:b/>
          <w:lang w:val="en-GB"/>
        </w:rPr>
      </w:pPr>
      <w:r w:rsidRPr="00B07D8B">
        <w:rPr>
          <w:b/>
          <w:lang w:val="en-GB"/>
        </w:rPr>
        <w:t>License for Arbiters.</w:t>
      </w:r>
    </w:p>
    <w:p w:rsidR="00595139" w:rsidRDefault="00C61367" w:rsidP="00063237">
      <w:pPr>
        <w:pStyle w:val="ListParagraph"/>
        <w:rPr>
          <w:lang w:val="en-GB"/>
        </w:rPr>
      </w:pPr>
      <w:r>
        <w:rPr>
          <w:lang w:val="en-GB"/>
        </w:rPr>
        <w:t xml:space="preserve">About </w:t>
      </w:r>
      <w:r w:rsidR="00B07D8B">
        <w:rPr>
          <w:lang w:val="en-GB"/>
        </w:rPr>
        <w:t xml:space="preserve">5100 licensed </w:t>
      </w:r>
      <w:r w:rsidR="00595139">
        <w:rPr>
          <w:lang w:val="en-GB"/>
        </w:rPr>
        <w:t xml:space="preserve">Arbiters </w:t>
      </w:r>
      <w:r w:rsidR="00B07D8B">
        <w:rPr>
          <w:lang w:val="en-GB"/>
        </w:rPr>
        <w:t>are in the list</w:t>
      </w:r>
      <w:r w:rsidR="00595139">
        <w:rPr>
          <w:lang w:val="en-GB"/>
        </w:rPr>
        <w:t>,</w:t>
      </w:r>
      <w:r w:rsidR="00B07D8B">
        <w:rPr>
          <w:lang w:val="en-GB"/>
        </w:rPr>
        <w:t xml:space="preserve"> co</w:t>
      </w:r>
      <w:r>
        <w:rPr>
          <w:lang w:val="en-GB"/>
        </w:rPr>
        <w:t>ming from</w:t>
      </w:r>
      <w:r w:rsidR="00B07D8B">
        <w:rPr>
          <w:lang w:val="en-GB"/>
        </w:rPr>
        <w:t xml:space="preserve"> 132 federations. </w:t>
      </w:r>
    </w:p>
    <w:p w:rsidR="00063237" w:rsidRDefault="00B07D8B" w:rsidP="00063237">
      <w:pPr>
        <w:pStyle w:val="ListParagraph"/>
        <w:rPr>
          <w:lang w:val="en-GB"/>
        </w:rPr>
      </w:pPr>
      <w:r>
        <w:rPr>
          <w:lang w:val="en-GB"/>
        </w:rPr>
        <w:t>Starting 1</w:t>
      </w:r>
      <w:r w:rsidRPr="00B07D8B">
        <w:rPr>
          <w:vertAlign w:val="superscript"/>
          <w:lang w:val="en-GB"/>
        </w:rPr>
        <w:t>st</w:t>
      </w:r>
      <w:r>
        <w:rPr>
          <w:lang w:val="en-GB"/>
        </w:rPr>
        <w:t xml:space="preserve"> of July all arbiters in a </w:t>
      </w:r>
      <w:r w:rsidR="002A36A6">
        <w:rPr>
          <w:lang w:val="en-GB"/>
        </w:rPr>
        <w:t>tournament</w:t>
      </w:r>
      <w:r>
        <w:rPr>
          <w:lang w:val="en-GB"/>
        </w:rPr>
        <w:t xml:space="preserve"> should be licensed before the start of a tournament.</w:t>
      </w:r>
    </w:p>
    <w:p w:rsidR="0010570C" w:rsidRDefault="0010570C" w:rsidP="00063237">
      <w:pPr>
        <w:pStyle w:val="ListParagraph"/>
        <w:rPr>
          <w:lang w:val="en-GB"/>
        </w:rPr>
      </w:pPr>
      <w:r>
        <w:rPr>
          <w:lang w:val="en-GB"/>
        </w:rPr>
        <w:t>The following table gives the overview according to the different arbiter classes:</w:t>
      </w:r>
    </w:p>
    <w:tbl>
      <w:tblPr>
        <w:tblW w:w="7990" w:type="dxa"/>
        <w:tblInd w:w="1436" w:type="dxa"/>
        <w:tblCellMar>
          <w:left w:w="70" w:type="dxa"/>
          <w:right w:w="70" w:type="dxa"/>
        </w:tblCellMar>
        <w:tblLook w:val="04A0" w:firstRow="1" w:lastRow="0" w:firstColumn="1" w:lastColumn="0" w:noHBand="0" w:noVBand="1"/>
      </w:tblPr>
      <w:tblGrid>
        <w:gridCol w:w="364"/>
        <w:gridCol w:w="585"/>
        <w:gridCol w:w="364"/>
        <w:gridCol w:w="585"/>
        <w:gridCol w:w="475"/>
        <w:gridCol w:w="566"/>
        <w:gridCol w:w="587"/>
        <w:gridCol w:w="551"/>
        <w:gridCol w:w="587"/>
        <w:gridCol w:w="838"/>
        <w:gridCol w:w="215"/>
        <w:gridCol w:w="587"/>
        <w:gridCol w:w="614"/>
        <w:gridCol w:w="1257"/>
      </w:tblGrid>
      <w:tr w:rsidR="00C61367" w:rsidRPr="002A36A6" w:rsidTr="00C61367">
        <w:trPr>
          <w:trHeight w:val="300"/>
        </w:trPr>
        <w:tc>
          <w:tcPr>
            <w:tcW w:w="9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6A6" w:rsidRPr="002A36A6" w:rsidRDefault="002A36A6" w:rsidP="002A36A6">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A</w:t>
            </w:r>
          </w:p>
        </w:tc>
        <w:tc>
          <w:tcPr>
            <w:tcW w:w="936" w:type="dxa"/>
            <w:gridSpan w:val="2"/>
            <w:tcBorders>
              <w:top w:val="single" w:sz="4" w:space="0" w:color="auto"/>
              <w:left w:val="nil"/>
              <w:bottom w:val="single" w:sz="4" w:space="0" w:color="auto"/>
              <w:right w:val="single" w:sz="4" w:space="0" w:color="auto"/>
            </w:tcBorders>
            <w:shd w:val="clear" w:color="auto" w:fill="auto"/>
            <w:noWrap/>
            <w:vAlign w:val="center"/>
            <w:hideMark/>
          </w:tcPr>
          <w:p w:rsidR="002A36A6" w:rsidRPr="002A36A6" w:rsidRDefault="002A36A6" w:rsidP="002A36A6">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B</w:t>
            </w:r>
          </w:p>
        </w:tc>
        <w:tc>
          <w:tcPr>
            <w:tcW w:w="1021" w:type="dxa"/>
            <w:gridSpan w:val="2"/>
            <w:tcBorders>
              <w:top w:val="single" w:sz="4" w:space="0" w:color="auto"/>
              <w:left w:val="nil"/>
              <w:bottom w:val="single" w:sz="4" w:space="0" w:color="auto"/>
              <w:right w:val="single" w:sz="4" w:space="0" w:color="auto"/>
            </w:tcBorders>
            <w:shd w:val="clear" w:color="auto" w:fill="auto"/>
            <w:noWrap/>
            <w:vAlign w:val="center"/>
            <w:hideMark/>
          </w:tcPr>
          <w:p w:rsidR="002A36A6" w:rsidRPr="002A36A6" w:rsidRDefault="002A36A6" w:rsidP="002A36A6">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C</w:t>
            </w:r>
          </w:p>
        </w:tc>
        <w:tc>
          <w:tcPr>
            <w:tcW w:w="1112" w:type="dxa"/>
            <w:gridSpan w:val="2"/>
            <w:tcBorders>
              <w:top w:val="single" w:sz="4" w:space="0" w:color="auto"/>
              <w:left w:val="nil"/>
              <w:bottom w:val="single" w:sz="4" w:space="0" w:color="auto"/>
              <w:right w:val="single" w:sz="4" w:space="0" w:color="auto"/>
            </w:tcBorders>
            <w:shd w:val="clear" w:color="auto" w:fill="auto"/>
            <w:noWrap/>
            <w:vAlign w:val="center"/>
            <w:hideMark/>
          </w:tcPr>
          <w:p w:rsidR="002A36A6" w:rsidRPr="002A36A6" w:rsidRDefault="002A36A6" w:rsidP="002A36A6">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D</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2A36A6" w:rsidRPr="002A36A6" w:rsidRDefault="002A36A6" w:rsidP="002A36A6">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NA</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2A36A6" w:rsidRPr="002A36A6" w:rsidRDefault="002A36A6" w:rsidP="002A36A6">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inactive</w:t>
            </w:r>
          </w:p>
        </w:tc>
        <w:tc>
          <w:tcPr>
            <w:tcW w:w="215" w:type="dxa"/>
            <w:tcBorders>
              <w:top w:val="single" w:sz="4" w:space="0" w:color="auto"/>
              <w:left w:val="nil"/>
              <w:bottom w:val="single" w:sz="4" w:space="0" w:color="auto"/>
              <w:right w:val="single" w:sz="4" w:space="0" w:color="auto"/>
            </w:tcBorders>
            <w:shd w:val="clear" w:color="000000" w:fill="000000"/>
            <w:noWrap/>
            <w:vAlign w:val="center"/>
            <w:hideMark/>
          </w:tcPr>
          <w:p w:rsidR="002A36A6" w:rsidRPr="002A36A6" w:rsidRDefault="002A36A6" w:rsidP="002A36A6">
            <w:pPr>
              <w:spacing w:after="0" w:line="240" w:lineRule="auto"/>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 </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2A36A6" w:rsidRPr="002A36A6" w:rsidRDefault="002A36A6" w:rsidP="002A36A6">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 </w:t>
            </w:r>
          </w:p>
        </w:tc>
        <w:tc>
          <w:tcPr>
            <w:tcW w:w="592" w:type="dxa"/>
            <w:tcBorders>
              <w:top w:val="single" w:sz="4" w:space="0" w:color="auto"/>
              <w:left w:val="nil"/>
              <w:bottom w:val="single" w:sz="4" w:space="0" w:color="auto"/>
              <w:right w:val="single" w:sz="4" w:space="0" w:color="auto"/>
            </w:tcBorders>
            <w:shd w:val="clear" w:color="auto" w:fill="auto"/>
            <w:noWrap/>
            <w:vAlign w:val="center"/>
            <w:hideMark/>
          </w:tcPr>
          <w:p w:rsidR="002A36A6" w:rsidRPr="002A36A6" w:rsidRDefault="002A36A6" w:rsidP="002A36A6">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titled</w:t>
            </w:r>
          </w:p>
        </w:tc>
        <w:tc>
          <w:tcPr>
            <w:tcW w:w="1257" w:type="dxa"/>
            <w:tcBorders>
              <w:top w:val="single" w:sz="4" w:space="0" w:color="auto"/>
              <w:left w:val="nil"/>
              <w:bottom w:val="single" w:sz="4" w:space="0" w:color="auto"/>
              <w:right w:val="single" w:sz="4" w:space="0" w:color="auto"/>
            </w:tcBorders>
            <w:shd w:val="clear" w:color="auto" w:fill="auto"/>
            <w:noWrap/>
            <w:vAlign w:val="center"/>
            <w:hideMark/>
          </w:tcPr>
          <w:p w:rsidR="002A36A6" w:rsidRPr="002A36A6" w:rsidRDefault="002A36A6" w:rsidP="002A36A6">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titled</w:t>
            </w:r>
          </w:p>
        </w:tc>
      </w:tr>
      <w:tr w:rsidR="00C61367" w:rsidRPr="002A36A6" w:rsidTr="00C61367">
        <w:trPr>
          <w:trHeight w:val="300"/>
        </w:trPr>
        <w:tc>
          <w:tcPr>
            <w:tcW w:w="351" w:type="dxa"/>
            <w:tcBorders>
              <w:top w:val="nil"/>
              <w:left w:val="single" w:sz="4" w:space="0" w:color="auto"/>
              <w:bottom w:val="single" w:sz="4" w:space="0" w:color="auto"/>
              <w:right w:val="single" w:sz="4" w:space="0" w:color="auto"/>
            </w:tcBorders>
            <w:shd w:val="clear" w:color="auto" w:fill="auto"/>
            <w:noWrap/>
            <w:vAlign w:val="center"/>
            <w:hideMark/>
          </w:tcPr>
          <w:p w:rsidR="002A36A6" w:rsidRPr="002A36A6" w:rsidRDefault="002A36A6" w:rsidP="002A36A6">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lic</w:t>
            </w:r>
          </w:p>
        </w:tc>
        <w:tc>
          <w:tcPr>
            <w:tcW w:w="585" w:type="dxa"/>
            <w:tcBorders>
              <w:top w:val="nil"/>
              <w:left w:val="nil"/>
              <w:bottom w:val="single" w:sz="4" w:space="0" w:color="auto"/>
              <w:right w:val="single" w:sz="4" w:space="0" w:color="auto"/>
            </w:tcBorders>
            <w:shd w:val="clear" w:color="auto" w:fill="auto"/>
            <w:noWrap/>
            <w:vAlign w:val="center"/>
            <w:hideMark/>
          </w:tcPr>
          <w:p w:rsidR="002A36A6" w:rsidRPr="002A36A6" w:rsidRDefault="002A36A6" w:rsidP="002A36A6">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no lic</w:t>
            </w:r>
          </w:p>
        </w:tc>
        <w:tc>
          <w:tcPr>
            <w:tcW w:w="351" w:type="dxa"/>
            <w:tcBorders>
              <w:top w:val="nil"/>
              <w:left w:val="nil"/>
              <w:bottom w:val="single" w:sz="4" w:space="0" w:color="auto"/>
              <w:right w:val="single" w:sz="4" w:space="0" w:color="auto"/>
            </w:tcBorders>
            <w:shd w:val="clear" w:color="auto" w:fill="auto"/>
            <w:noWrap/>
            <w:vAlign w:val="center"/>
            <w:hideMark/>
          </w:tcPr>
          <w:p w:rsidR="002A36A6" w:rsidRPr="002A36A6" w:rsidRDefault="002A36A6" w:rsidP="002A36A6">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lic</w:t>
            </w:r>
          </w:p>
        </w:tc>
        <w:tc>
          <w:tcPr>
            <w:tcW w:w="585" w:type="dxa"/>
            <w:tcBorders>
              <w:top w:val="nil"/>
              <w:left w:val="nil"/>
              <w:bottom w:val="single" w:sz="4" w:space="0" w:color="auto"/>
              <w:right w:val="single" w:sz="4" w:space="0" w:color="auto"/>
            </w:tcBorders>
            <w:shd w:val="clear" w:color="auto" w:fill="auto"/>
            <w:noWrap/>
            <w:vAlign w:val="center"/>
            <w:hideMark/>
          </w:tcPr>
          <w:p w:rsidR="002A36A6" w:rsidRPr="002A36A6" w:rsidRDefault="002A36A6" w:rsidP="002A36A6">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no lic</w:t>
            </w:r>
          </w:p>
        </w:tc>
        <w:tc>
          <w:tcPr>
            <w:tcW w:w="455" w:type="dxa"/>
            <w:tcBorders>
              <w:top w:val="nil"/>
              <w:left w:val="nil"/>
              <w:bottom w:val="single" w:sz="4" w:space="0" w:color="auto"/>
              <w:right w:val="single" w:sz="4" w:space="0" w:color="auto"/>
            </w:tcBorders>
            <w:shd w:val="clear" w:color="auto" w:fill="auto"/>
            <w:noWrap/>
            <w:vAlign w:val="center"/>
            <w:hideMark/>
          </w:tcPr>
          <w:p w:rsidR="002A36A6" w:rsidRPr="002A36A6" w:rsidRDefault="002A36A6" w:rsidP="002A36A6">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lic</w:t>
            </w:r>
          </w:p>
        </w:tc>
        <w:tc>
          <w:tcPr>
            <w:tcW w:w="566" w:type="dxa"/>
            <w:tcBorders>
              <w:top w:val="nil"/>
              <w:left w:val="nil"/>
              <w:bottom w:val="single" w:sz="4" w:space="0" w:color="auto"/>
              <w:right w:val="single" w:sz="4" w:space="0" w:color="auto"/>
            </w:tcBorders>
            <w:shd w:val="clear" w:color="auto" w:fill="auto"/>
            <w:noWrap/>
            <w:vAlign w:val="center"/>
            <w:hideMark/>
          </w:tcPr>
          <w:p w:rsidR="002A36A6" w:rsidRPr="002A36A6" w:rsidRDefault="002A36A6" w:rsidP="002A36A6">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no lic</w:t>
            </w:r>
          </w:p>
        </w:tc>
        <w:tc>
          <w:tcPr>
            <w:tcW w:w="561" w:type="dxa"/>
            <w:tcBorders>
              <w:top w:val="nil"/>
              <w:left w:val="nil"/>
              <w:bottom w:val="single" w:sz="4" w:space="0" w:color="auto"/>
              <w:right w:val="single" w:sz="4" w:space="0" w:color="auto"/>
            </w:tcBorders>
            <w:shd w:val="clear" w:color="auto" w:fill="auto"/>
            <w:noWrap/>
            <w:vAlign w:val="center"/>
            <w:hideMark/>
          </w:tcPr>
          <w:p w:rsidR="002A36A6" w:rsidRPr="002A36A6" w:rsidRDefault="002A36A6" w:rsidP="002A36A6">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lic</w:t>
            </w:r>
          </w:p>
        </w:tc>
        <w:tc>
          <w:tcPr>
            <w:tcW w:w="551" w:type="dxa"/>
            <w:tcBorders>
              <w:top w:val="nil"/>
              <w:left w:val="nil"/>
              <w:bottom w:val="single" w:sz="4" w:space="0" w:color="auto"/>
              <w:right w:val="single" w:sz="4" w:space="0" w:color="auto"/>
            </w:tcBorders>
            <w:shd w:val="clear" w:color="auto" w:fill="auto"/>
            <w:noWrap/>
            <w:vAlign w:val="center"/>
            <w:hideMark/>
          </w:tcPr>
          <w:p w:rsidR="002A36A6" w:rsidRPr="002A36A6" w:rsidRDefault="002A36A6" w:rsidP="002A36A6">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no lic</w:t>
            </w:r>
          </w:p>
        </w:tc>
        <w:tc>
          <w:tcPr>
            <w:tcW w:w="561" w:type="dxa"/>
            <w:tcBorders>
              <w:top w:val="nil"/>
              <w:left w:val="nil"/>
              <w:bottom w:val="single" w:sz="4" w:space="0" w:color="auto"/>
              <w:right w:val="single" w:sz="4" w:space="0" w:color="auto"/>
            </w:tcBorders>
            <w:shd w:val="clear" w:color="auto" w:fill="auto"/>
            <w:noWrap/>
            <w:vAlign w:val="center"/>
            <w:hideMark/>
          </w:tcPr>
          <w:p w:rsidR="002A36A6" w:rsidRPr="002A36A6" w:rsidRDefault="002A36A6" w:rsidP="002A36A6">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lic</w:t>
            </w:r>
          </w:p>
        </w:tc>
        <w:tc>
          <w:tcPr>
            <w:tcW w:w="799" w:type="dxa"/>
            <w:tcBorders>
              <w:top w:val="nil"/>
              <w:left w:val="nil"/>
              <w:bottom w:val="single" w:sz="4" w:space="0" w:color="auto"/>
              <w:right w:val="single" w:sz="4" w:space="0" w:color="auto"/>
            </w:tcBorders>
            <w:shd w:val="clear" w:color="auto" w:fill="auto"/>
            <w:noWrap/>
            <w:vAlign w:val="center"/>
            <w:hideMark/>
          </w:tcPr>
          <w:p w:rsidR="002A36A6" w:rsidRPr="002A36A6" w:rsidRDefault="002A36A6" w:rsidP="002A36A6">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no lic</w:t>
            </w:r>
          </w:p>
        </w:tc>
        <w:tc>
          <w:tcPr>
            <w:tcW w:w="215" w:type="dxa"/>
            <w:tcBorders>
              <w:top w:val="nil"/>
              <w:left w:val="nil"/>
              <w:bottom w:val="single" w:sz="4" w:space="0" w:color="auto"/>
              <w:right w:val="single" w:sz="4" w:space="0" w:color="auto"/>
            </w:tcBorders>
            <w:shd w:val="clear" w:color="000000" w:fill="000000"/>
            <w:noWrap/>
            <w:vAlign w:val="center"/>
            <w:hideMark/>
          </w:tcPr>
          <w:p w:rsidR="002A36A6" w:rsidRPr="002A36A6" w:rsidRDefault="002A36A6" w:rsidP="002A36A6">
            <w:pPr>
              <w:spacing w:after="0" w:line="240" w:lineRule="auto"/>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 </w:t>
            </w:r>
          </w:p>
        </w:tc>
        <w:tc>
          <w:tcPr>
            <w:tcW w:w="561" w:type="dxa"/>
            <w:tcBorders>
              <w:top w:val="nil"/>
              <w:left w:val="nil"/>
              <w:bottom w:val="single" w:sz="4" w:space="0" w:color="auto"/>
              <w:right w:val="single" w:sz="4" w:space="0" w:color="auto"/>
            </w:tcBorders>
            <w:shd w:val="clear" w:color="auto" w:fill="auto"/>
            <w:noWrap/>
            <w:vAlign w:val="center"/>
            <w:hideMark/>
          </w:tcPr>
          <w:p w:rsidR="002A36A6" w:rsidRPr="002A36A6" w:rsidRDefault="002A36A6" w:rsidP="002A36A6">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sum</w:t>
            </w:r>
          </w:p>
        </w:tc>
        <w:tc>
          <w:tcPr>
            <w:tcW w:w="592" w:type="dxa"/>
            <w:tcBorders>
              <w:top w:val="nil"/>
              <w:left w:val="nil"/>
              <w:bottom w:val="single" w:sz="4" w:space="0" w:color="auto"/>
              <w:right w:val="single" w:sz="4" w:space="0" w:color="auto"/>
            </w:tcBorders>
            <w:shd w:val="clear" w:color="auto" w:fill="auto"/>
            <w:noWrap/>
            <w:vAlign w:val="center"/>
            <w:hideMark/>
          </w:tcPr>
          <w:p w:rsidR="002A36A6" w:rsidRPr="002A36A6" w:rsidRDefault="002A36A6" w:rsidP="002A36A6">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lic</w:t>
            </w:r>
          </w:p>
        </w:tc>
        <w:tc>
          <w:tcPr>
            <w:tcW w:w="1257" w:type="dxa"/>
            <w:tcBorders>
              <w:top w:val="nil"/>
              <w:left w:val="nil"/>
              <w:bottom w:val="single" w:sz="4" w:space="0" w:color="auto"/>
              <w:right w:val="single" w:sz="4" w:space="0" w:color="auto"/>
            </w:tcBorders>
            <w:shd w:val="clear" w:color="auto" w:fill="auto"/>
            <w:noWrap/>
            <w:vAlign w:val="center"/>
            <w:hideMark/>
          </w:tcPr>
          <w:p w:rsidR="00C61367" w:rsidRDefault="002A36A6" w:rsidP="00C61367">
            <w:pPr>
              <w:spacing w:after="0" w:line="240" w:lineRule="auto"/>
              <w:jc w:val="center"/>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 xml:space="preserve">no </w:t>
            </w:r>
            <w:r w:rsidR="00C61367">
              <w:rPr>
                <w:rFonts w:ascii="Calibri" w:eastAsia="Times New Roman" w:hAnsi="Calibri" w:cs="Times New Roman"/>
                <w:color w:val="000000"/>
                <w:lang w:eastAsia="nl-BE"/>
              </w:rPr>
              <w:t>lic</w:t>
            </w:r>
          </w:p>
          <w:p w:rsidR="002A36A6" w:rsidRPr="002A36A6" w:rsidRDefault="00C61367" w:rsidP="00C61367">
            <w:pPr>
              <w:spacing w:after="0" w:line="240" w:lineRule="auto"/>
              <w:jc w:val="center"/>
              <w:rPr>
                <w:rFonts w:ascii="Calibri" w:eastAsia="Times New Roman" w:hAnsi="Calibri" w:cs="Times New Roman"/>
                <w:color w:val="000000"/>
                <w:lang w:eastAsia="nl-BE"/>
              </w:rPr>
            </w:pPr>
            <w:r>
              <w:rPr>
                <w:rFonts w:ascii="Calibri" w:eastAsia="Times New Roman" w:hAnsi="Calibri" w:cs="Times New Roman"/>
                <w:color w:val="000000"/>
                <w:lang w:eastAsia="nl-BE"/>
              </w:rPr>
              <w:t>(+inactive)</w:t>
            </w:r>
          </w:p>
        </w:tc>
      </w:tr>
      <w:tr w:rsidR="00C61367" w:rsidRPr="002A36A6" w:rsidTr="00C61367">
        <w:trPr>
          <w:trHeight w:val="300"/>
        </w:trPr>
        <w:tc>
          <w:tcPr>
            <w:tcW w:w="351" w:type="dxa"/>
            <w:tcBorders>
              <w:top w:val="nil"/>
              <w:left w:val="single" w:sz="4" w:space="0" w:color="auto"/>
              <w:bottom w:val="single" w:sz="4" w:space="0" w:color="auto"/>
              <w:right w:val="single" w:sz="4" w:space="0" w:color="auto"/>
            </w:tcBorders>
            <w:shd w:val="clear" w:color="auto" w:fill="auto"/>
            <w:noWrap/>
            <w:vAlign w:val="bottom"/>
            <w:hideMark/>
          </w:tcPr>
          <w:p w:rsidR="002A36A6" w:rsidRPr="002A36A6" w:rsidRDefault="002A36A6" w:rsidP="002A36A6">
            <w:pPr>
              <w:spacing w:after="0" w:line="240" w:lineRule="auto"/>
              <w:jc w:val="right"/>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48</w:t>
            </w:r>
          </w:p>
        </w:tc>
        <w:tc>
          <w:tcPr>
            <w:tcW w:w="585" w:type="dxa"/>
            <w:tcBorders>
              <w:top w:val="nil"/>
              <w:left w:val="nil"/>
              <w:bottom w:val="single" w:sz="4" w:space="0" w:color="auto"/>
              <w:right w:val="single" w:sz="4" w:space="0" w:color="auto"/>
            </w:tcBorders>
            <w:shd w:val="clear" w:color="auto" w:fill="auto"/>
            <w:noWrap/>
            <w:vAlign w:val="bottom"/>
            <w:hideMark/>
          </w:tcPr>
          <w:p w:rsidR="002A36A6" w:rsidRPr="002A36A6" w:rsidRDefault="002A36A6" w:rsidP="002A36A6">
            <w:pPr>
              <w:spacing w:after="0" w:line="240" w:lineRule="auto"/>
              <w:jc w:val="right"/>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5</w:t>
            </w:r>
          </w:p>
        </w:tc>
        <w:tc>
          <w:tcPr>
            <w:tcW w:w="351" w:type="dxa"/>
            <w:tcBorders>
              <w:top w:val="nil"/>
              <w:left w:val="nil"/>
              <w:bottom w:val="single" w:sz="4" w:space="0" w:color="auto"/>
              <w:right w:val="single" w:sz="4" w:space="0" w:color="auto"/>
            </w:tcBorders>
            <w:shd w:val="clear" w:color="auto" w:fill="auto"/>
            <w:noWrap/>
            <w:vAlign w:val="bottom"/>
            <w:hideMark/>
          </w:tcPr>
          <w:p w:rsidR="002A36A6" w:rsidRPr="002A36A6" w:rsidRDefault="002A36A6" w:rsidP="002A36A6">
            <w:pPr>
              <w:spacing w:after="0" w:line="240" w:lineRule="auto"/>
              <w:jc w:val="right"/>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63</w:t>
            </w:r>
          </w:p>
        </w:tc>
        <w:tc>
          <w:tcPr>
            <w:tcW w:w="585" w:type="dxa"/>
            <w:tcBorders>
              <w:top w:val="nil"/>
              <w:left w:val="nil"/>
              <w:bottom w:val="single" w:sz="4" w:space="0" w:color="auto"/>
              <w:right w:val="single" w:sz="4" w:space="0" w:color="auto"/>
            </w:tcBorders>
            <w:shd w:val="clear" w:color="auto" w:fill="auto"/>
            <w:noWrap/>
            <w:vAlign w:val="bottom"/>
            <w:hideMark/>
          </w:tcPr>
          <w:p w:rsidR="002A36A6" w:rsidRPr="002A36A6" w:rsidRDefault="002A36A6" w:rsidP="002A36A6">
            <w:pPr>
              <w:spacing w:after="0" w:line="240" w:lineRule="auto"/>
              <w:jc w:val="right"/>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14</w:t>
            </w:r>
          </w:p>
        </w:tc>
        <w:tc>
          <w:tcPr>
            <w:tcW w:w="455" w:type="dxa"/>
            <w:tcBorders>
              <w:top w:val="nil"/>
              <w:left w:val="nil"/>
              <w:bottom w:val="single" w:sz="4" w:space="0" w:color="auto"/>
              <w:right w:val="single" w:sz="4" w:space="0" w:color="auto"/>
            </w:tcBorders>
            <w:shd w:val="clear" w:color="auto" w:fill="auto"/>
            <w:noWrap/>
            <w:vAlign w:val="bottom"/>
            <w:hideMark/>
          </w:tcPr>
          <w:p w:rsidR="002A36A6" w:rsidRPr="002A36A6" w:rsidRDefault="002A36A6" w:rsidP="002A36A6">
            <w:pPr>
              <w:spacing w:after="0" w:line="240" w:lineRule="auto"/>
              <w:jc w:val="right"/>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263</w:t>
            </w:r>
          </w:p>
        </w:tc>
        <w:tc>
          <w:tcPr>
            <w:tcW w:w="566" w:type="dxa"/>
            <w:tcBorders>
              <w:top w:val="nil"/>
              <w:left w:val="nil"/>
              <w:bottom w:val="single" w:sz="4" w:space="0" w:color="auto"/>
              <w:right w:val="single" w:sz="4" w:space="0" w:color="auto"/>
            </w:tcBorders>
            <w:shd w:val="clear" w:color="auto" w:fill="auto"/>
            <w:noWrap/>
            <w:vAlign w:val="bottom"/>
            <w:hideMark/>
          </w:tcPr>
          <w:p w:rsidR="002A36A6" w:rsidRPr="002A36A6" w:rsidRDefault="002A36A6" w:rsidP="002A36A6">
            <w:pPr>
              <w:spacing w:after="0" w:line="240" w:lineRule="auto"/>
              <w:jc w:val="right"/>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75</w:t>
            </w:r>
          </w:p>
        </w:tc>
        <w:tc>
          <w:tcPr>
            <w:tcW w:w="561" w:type="dxa"/>
            <w:tcBorders>
              <w:top w:val="nil"/>
              <w:left w:val="nil"/>
              <w:bottom w:val="single" w:sz="4" w:space="0" w:color="auto"/>
              <w:right w:val="single" w:sz="4" w:space="0" w:color="auto"/>
            </w:tcBorders>
            <w:shd w:val="clear" w:color="auto" w:fill="auto"/>
            <w:noWrap/>
            <w:vAlign w:val="bottom"/>
            <w:hideMark/>
          </w:tcPr>
          <w:p w:rsidR="002A36A6" w:rsidRPr="002A36A6" w:rsidRDefault="002A36A6" w:rsidP="00595139">
            <w:pPr>
              <w:spacing w:after="0" w:line="240" w:lineRule="auto"/>
              <w:jc w:val="right"/>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1</w:t>
            </w:r>
            <w:r w:rsidR="00595139">
              <w:rPr>
                <w:rFonts w:ascii="Calibri" w:eastAsia="Times New Roman" w:hAnsi="Calibri" w:cs="Times New Roman"/>
                <w:color w:val="000000"/>
                <w:lang w:eastAsia="nl-BE"/>
              </w:rPr>
              <w:t>3</w:t>
            </w:r>
            <w:r w:rsidRPr="002A36A6">
              <w:rPr>
                <w:rFonts w:ascii="Calibri" w:eastAsia="Times New Roman" w:hAnsi="Calibri" w:cs="Times New Roman"/>
                <w:color w:val="000000"/>
                <w:lang w:eastAsia="nl-BE"/>
              </w:rPr>
              <w:t>45</w:t>
            </w:r>
          </w:p>
        </w:tc>
        <w:tc>
          <w:tcPr>
            <w:tcW w:w="551" w:type="dxa"/>
            <w:tcBorders>
              <w:top w:val="nil"/>
              <w:left w:val="nil"/>
              <w:bottom w:val="single" w:sz="4" w:space="0" w:color="auto"/>
              <w:right w:val="single" w:sz="4" w:space="0" w:color="auto"/>
            </w:tcBorders>
            <w:shd w:val="clear" w:color="auto" w:fill="auto"/>
            <w:noWrap/>
            <w:vAlign w:val="bottom"/>
            <w:hideMark/>
          </w:tcPr>
          <w:p w:rsidR="002A36A6" w:rsidRPr="002A36A6" w:rsidRDefault="00595139" w:rsidP="00595139">
            <w:pPr>
              <w:spacing w:after="0" w:line="240" w:lineRule="auto"/>
              <w:jc w:val="right"/>
              <w:rPr>
                <w:rFonts w:ascii="Calibri" w:eastAsia="Times New Roman" w:hAnsi="Calibri" w:cs="Times New Roman"/>
                <w:color w:val="000000"/>
                <w:lang w:eastAsia="nl-BE"/>
              </w:rPr>
            </w:pPr>
            <w:r>
              <w:rPr>
                <w:rFonts w:ascii="Calibri" w:eastAsia="Times New Roman" w:hAnsi="Calibri" w:cs="Times New Roman"/>
                <w:color w:val="000000"/>
                <w:lang w:eastAsia="nl-BE"/>
              </w:rPr>
              <w:t>5</w:t>
            </w:r>
            <w:r w:rsidR="002A36A6" w:rsidRPr="002A36A6">
              <w:rPr>
                <w:rFonts w:ascii="Calibri" w:eastAsia="Times New Roman" w:hAnsi="Calibri" w:cs="Times New Roman"/>
                <w:color w:val="000000"/>
                <w:lang w:eastAsia="nl-BE"/>
              </w:rPr>
              <w:t>62</w:t>
            </w:r>
          </w:p>
        </w:tc>
        <w:tc>
          <w:tcPr>
            <w:tcW w:w="561" w:type="dxa"/>
            <w:tcBorders>
              <w:top w:val="nil"/>
              <w:left w:val="nil"/>
              <w:bottom w:val="single" w:sz="4" w:space="0" w:color="auto"/>
              <w:right w:val="single" w:sz="4" w:space="0" w:color="auto"/>
            </w:tcBorders>
            <w:shd w:val="clear" w:color="auto" w:fill="auto"/>
            <w:noWrap/>
            <w:vAlign w:val="bottom"/>
            <w:hideMark/>
          </w:tcPr>
          <w:p w:rsidR="002A36A6" w:rsidRPr="002A36A6" w:rsidRDefault="002A36A6" w:rsidP="00595139">
            <w:pPr>
              <w:spacing w:after="0" w:line="240" w:lineRule="auto"/>
              <w:jc w:val="right"/>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3</w:t>
            </w:r>
            <w:r w:rsidR="00595139">
              <w:rPr>
                <w:rFonts w:ascii="Calibri" w:eastAsia="Times New Roman" w:hAnsi="Calibri" w:cs="Times New Roman"/>
                <w:color w:val="000000"/>
                <w:lang w:eastAsia="nl-BE"/>
              </w:rPr>
              <w:t>381</w:t>
            </w:r>
          </w:p>
        </w:tc>
        <w:tc>
          <w:tcPr>
            <w:tcW w:w="799" w:type="dxa"/>
            <w:tcBorders>
              <w:top w:val="nil"/>
              <w:left w:val="nil"/>
              <w:bottom w:val="single" w:sz="4" w:space="0" w:color="auto"/>
              <w:right w:val="single" w:sz="4" w:space="0" w:color="auto"/>
            </w:tcBorders>
            <w:shd w:val="clear" w:color="auto" w:fill="auto"/>
            <w:noWrap/>
            <w:vAlign w:val="bottom"/>
            <w:hideMark/>
          </w:tcPr>
          <w:p w:rsidR="002A36A6" w:rsidRPr="002A36A6" w:rsidRDefault="002A36A6" w:rsidP="002A36A6">
            <w:pPr>
              <w:spacing w:after="0" w:line="240" w:lineRule="auto"/>
              <w:jc w:val="right"/>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496</w:t>
            </w:r>
          </w:p>
        </w:tc>
        <w:tc>
          <w:tcPr>
            <w:tcW w:w="215" w:type="dxa"/>
            <w:tcBorders>
              <w:top w:val="nil"/>
              <w:left w:val="nil"/>
              <w:bottom w:val="single" w:sz="4" w:space="0" w:color="auto"/>
              <w:right w:val="single" w:sz="4" w:space="0" w:color="auto"/>
            </w:tcBorders>
            <w:shd w:val="clear" w:color="000000" w:fill="000000"/>
            <w:noWrap/>
            <w:vAlign w:val="bottom"/>
            <w:hideMark/>
          </w:tcPr>
          <w:p w:rsidR="002A36A6" w:rsidRPr="002A36A6" w:rsidRDefault="002A36A6" w:rsidP="002A36A6">
            <w:pPr>
              <w:spacing w:after="0" w:line="240" w:lineRule="auto"/>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 </w:t>
            </w:r>
          </w:p>
        </w:tc>
        <w:tc>
          <w:tcPr>
            <w:tcW w:w="561" w:type="dxa"/>
            <w:tcBorders>
              <w:top w:val="nil"/>
              <w:left w:val="nil"/>
              <w:bottom w:val="single" w:sz="4" w:space="0" w:color="auto"/>
              <w:right w:val="single" w:sz="4" w:space="0" w:color="auto"/>
            </w:tcBorders>
            <w:shd w:val="clear" w:color="auto" w:fill="auto"/>
            <w:noWrap/>
            <w:vAlign w:val="bottom"/>
            <w:hideMark/>
          </w:tcPr>
          <w:p w:rsidR="002A36A6" w:rsidRPr="002A36A6" w:rsidRDefault="002A36A6" w:rsidP="00C61367">
            <w:pPr>
              <w:spacing w:after="0" w:line="240" w:lineRule="auto"/>
              <w:jc w:val="right"/>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6</w:t>
            </w:r>
            <w:r w:rsidR="00C61367">
              <w:rPr>
                <w:rFonts w:ascii="Calibri" w:eastAsia="Times New Roman" w:hAnsi="Calibri" w:cs="Times New Roman"/>
                <w:color w:val="000000"/>
                <w:lang w:eastAsia="nl-BE"/>
              </w:rPr>
              <w:t>252</w:t>
            </w:r>
          </w:p>
        </w:tc>
        <w:tc>
          <w:tcPr>
            <w:tcW w:w="592" w:type="dxa"/>
            <w:tcBorders>
              <w:top w:val="nil"/>
              <w:left w:val="nil"/>
              <w:bottom w:val="single" w:sz="4" w:space="0" w:color="auto"/>
              <w:right w:val="single" w:sz="4" w:space="0" w:color="auto"/>
            </w:tcBorders>
            <w:shd w:val="clear" w:color="auto" w:fill="auto"/>
            <w:noWrap/>
            <w:vAlign w:val="bottom"/>
            <w:hideMark/>
          </w:tcPr>
          <w:p w:rsidR="002A36A6" w:rsidRPr="002A36A6" w:rsidRDefault="002A36A6" w:rsidP="00595139">
            <w:pPr>
              <w:spacing w:after="0" w:line="240" w:lineRule="auto"/>
              <w:jc w:val="right"/>
              <w:rPr>
                <w:rFonts w:ascii="Calibri" w:eastAsia="Times New Roman" w:hAnsi="Calibri" w:cs="Times New Roman"/>
                <w:color w:val="000000"/>
                <w:lang w:eastAsia="nl-BE"/>
              </w:rPr>
            </w:pPr>
            <w:r w:rsidRPr="002A36A6">
              <w:rPr>
                <w:rFonts w:ascii="Calibri" w:eastAsia="Times New Roman" w:hAnsi="Calibri" w:cs="Times New Roman"/>
                <w:color w:val="000000"/>
                <w:lang w:eastAsia="nl-BE"/>
              </w:rPr>
              <w:t>1</w:t>
            </w:r>
            <w:r w:rsidR="00595139">
              <w:rPr>
                <w:rFonts w:ascii="Calibri" w:eastAsia="Times New Roman" w:hAnsi="Calibri" w:cs="Times New Roman"/>
                <w:color w:val="000000"/>
                <w:lang w:eastAsia="nl-BE"/>
              </w:rPr>
              <w:t>7</w:t>
            </w:r>
            <w:r w:rsidRPr="002A36A6">
              <w:rPr>
                <w:rFonts w:ascii="Calibri" w:eastAsia="Times New Roman" w:hAnsi="Calibri" w:cs="Times New Roman"/>
                <w:color w:val="000000"/>
                <w:lang w:eastAsia="nl-BE"/>
              </w:rPr>
              <w:t>19</w:t>
            </w:r>
          </w:p>
        </w:tc>
        <w:tc>
          <w:tcPr>
            <w:tcW w:w="1257" w:type="dxa"/>
            <w:tcBorders>
              <w:top w:val="nil"/>
              <w:left w:val="nil"/>
              <w:bottom w:val="single" w:sz="4" w:space="0" w:color="auto"/>
              <w:right w:val="single" w:sz="4" w:space="0" w:color="auto"/>
            </w:tcBorders>
            <w:shd w:val="clear" w:color="auto" w:fill="auto"/>
            <w:noWrap/>
            <w:vAlign w:val="bottom"/>
            <w:hideMark/>
          </w:tcPr>
          <w:p w:rsidR="002A36A6" w:rsidRPr="002A36A6" w:rsidRDefault="00C61367" w:rsidP="00C61367">
            <w:pPr>
              <w:spacing w:after="0" w:line="240" w:lineRule="auto"/>
              <w:jc w:val="right"/>
              <w:rPr>
                <w:rFonts w:ascii="Calibri" w:eastAsia="Times New Roman" w:hAnsi="Calibri" w:cs="Times New Roman"/>
                <w:color w:val="000000"/>
                <w:lang w:eastAsia="nl-BE"/>
              </w:rPr>
            </w:pPr>
            <w:r>
              <w:rPr>
                <w:rFonts w:ascii="Calibri" w:eastAsia="Times New Roman" w:hAnsi="Calibri" w:cs="Times New Roman"/>
                <w:color w:val="000000"/>
                <w:lang w:eastAsia="nl-BE"/>
              </w:rPr>
              <w:t>1152</w:t>
            </w:r>
          </w:p>
        </w:tc>
      </w:tr>
    </w:tbl>
    <w:p w:rsidR="002A36A6" w:rsidRDefault="002A36A6" w:rsidP="00063237">
      <w:pPr>
        <w:pStyle w:val="ListParagraph"/>
        <w:rPr>
          <w:lang w:val="en-GB"/>
        </w:rPr>
      </w:pPr>
    </w:p>
    <w:p w:rsidR="00C61367" w:rsidRDefault="00C61367" w:rsidP="00063237">
      <w:pPr>
        <w:pStyle w:val="ListParagraph"/>
        <w:rPr>
          <w:lang w:val="en-GB"/>
        </w:rPr>
      </w:pPr>
    </w:p>
    <w:p w:rsidR="00321DDD" w:rsidRPr="00B07D8B" w:rsidRDefault="00321DDD" w:rsidP="00E91FCF">
      <w:pPr>
        <w:pStyle w:val="ListParagraph"/>
        <w:numPr>
          <w:ilvl w:val="0"/>
          <w:numId w:val="1"/>
        </w:numPr>
        <w:rPr>
          <w:b/>
          <w:lang w:val="en-GB"/>
        </w:rPr>
      </w:pPr>
      <w:r w:rsidRPr="00B07D8B">
        <w:rPr>
          <w:b/>
          <w:lang w:val="en-GB"/>
        </w:rPr>
        <w:t>FIDE Arbiters’ Commission’s website</w:t>
      </w:r>
      <w:r w:rsidR="00B07D8B" w:rsidRPr="00B07D8B">
        <w:rPr>
          <w:b/>
          <w:lang w:val="en-GB"/>
        </w:rPr>
        <w:t>.</w:t>
      </w:r>
    </w:p>
    <w:p w:rsidR="00B07D8B" w:rsidRDefault="00B07D8B" w:rsidP="00B07D8B">
      <w:pPr>
        <w:pStyle w:val="ListParagraph"/>
        <w:rPr>
          <w:lang w:val="en-GB"/>
        </w:rPr>
      </w:pPr>
      <w:r>
        <w:rPr>
          <w:lang w:val="en-GB"/>
        </w:rPr>
        <w:t>The website is open for any type of publication.</w:t>
      </w:r>
    </w:p>
    <w:p w:rsidR="00C61367" w:rsidRDefault="00C61367" w:rsidP="00B07D8B">
      <w:pPr>
        <w:pStyle w:val="ListParagraph"/>
        <w:rPr>
          <w:lang w:val="en-GB"/>
        </w:rPr>
      </w:pPr>
      <w:r>
        <w:rPr>
          <w:lang w:val="en-GB"/>
        </w:rPr>
        <w:t>Arbiters and FIDE Officials are invited to send any contribution to be published on the Arbiters’ Commission website.</w:t>
      </w:r>
    </w:p>
    <w:p w:rsidR="005F198A" w:rsidRDefault="005F198A" w:rsidP="00B07D8B">
      <w:pPr>
        <w:pStyle w:val="ListParagraph"/>
        <w:rPr>
          <w:lang w:val="en-GB"/>
        </w:rPr>
      </w:pPr>
    </w:p>
    <w:p w:rsidR="00C61367" w:rsidRDefault="00C61367" w:rsidP="00B07D8B">
      <w:pPr>
        <w:pStyle w:val="ListParagraph"/>
        <w:rPr>
          <w:lang w:val="en-GB"/>
        </w:rPr>
      </w:pPr>
    </w:p>
    <w:p w:rsidR="00321DDD" w:rsidRPr="00B07D8B" w:rsidRDefault="00321DDD" w:rsidP="00E91FCF">
      <w:pPr>
        <w:pStyle w:val="ListParagraph"/>
        <w:numPr>
          <w:ilvl w:val="0"/>
          <w:numId w:val="1"/>
        </w:numPr>
        <w:rPr>
          <w:b/>
          <w:lang w:val="en-GB"/>
        </w:rPr>
      </w:pPr>
      <w:r w:rsidRPr="00B07D8B">
        <w:rPr>
          <w:b/>
          <w:lang w:val="en-GB"/>
        </w:rPr>
        <w:lastRenderedPageBreak/>
        <w:t>Arbiters’ Manual.</w:t>
      </w:r>
    </w:p>
    <w:p w:rsidR="00B07D8B" w:rsidRDefault="00B07D8B" w:rsidP="00B07D8B">
      <w:pPr>
        <w:pStyle w:val="ListParagraph"/>
        <w:rPr>
          <w:lang w:val="en-GB"/>
        </w:rPr>
      </w:pPr>
      <w:r>
        <w:rPr>
          <w:lang w:val="en-GB"/>
        </w:rPr>
        <w:t>The project started in 201</w:t>
      </w:r>
      <w:r w:rsidR="00C61367">
        <w:rPr>
          <w:lang w:val="en-GB"/>
        </w:rPr>
        <w:t>1</w:t>
      </w:r>
      <w:r>
        <w:rPr>
          <w:lang w:val="en-GB"/>
        </w:rPr>
        <w:t>.</w:t>
      </w:r>
      <w:r w:rsidR="006A0F46">
        <w:rPr>
          <w:lang w:val="en-GB"/>
        </w:rPr>
        <w:t xml:space="preserve"> The parts regarding the Laws of Chess will be sent to the councillor membe</w:t>
      </w:r>
      <w:r w:rsidR="0010570C">
        <w:rPr>
          <w:lang w:val="en-GB"/>
        </w:rPr>
        <w:t>r</w:t>
      </w:r>
      <w:r w:rsidR="006A0F46">
        <w:rPr>
          <w:lang w:val="en-GB"/>
        </w:rPr>
        <w:t>s by Werner. Comments should be sent by each councillor to all other councillors</w:t>
      </w:r>
      <w:r w:rsidR="0010570C">
        <w:rPr>
          <w:lang w:val="en-GB"/>
        </w:rPr>
        <w:t xml:space="preserve"> by July 14</w:t>
      </w:r>
      <w:r w:rsidR="0010570C" w:rsidRPr="0010570C">
        <w:rPr>
          <w:vertAlign w:val="superscript"/>
          <w:lang w:val="en-GB"/>
        </w:rPr>
        <w:t>th</w:t>
      </w:r>
      <w:r w:rsidR="006A0F46">
        <w:rPr>
          <w:lang w:val="en-GB"/>
        </w:rPr>
        <w:t>.</w:t>
      </w:r>
      <w:r w:rsidR="00C61367">
        <w:rPr>
          <w:lang w:val="en-GB"/>
        </w:rPr>
        <w:t xml:space="preserve"> It will be presented in the Tallinn FIDE Congress</w:t>
      </w:r>
    </w:p>
    <w:p w:rsidR="00C61367" w:rsidRDefault="00C61367" w:rsidP="00B07D8B">
      <w:pPr>
        <w:pStyle w:val="ListParagraph"/>
        <w:rPr>
          <w:lang w:val="en-GB"/>
        </w:rPr>
      </w:pPr>
    </w:p>
    <w:p w:rsidR="00321DDD" w:rsidRPr="00FE5EFA" w:rsidRDefault="00321DDD" w:rsidP="00E91FCF">
      <w:pPr>
        <w:pStyle w:val="ListParagraph"/>
        <w:numPr>
          <w:ilvl w:val="0"/>
          <w:numId w:val="1"/>
        </w:numPr>
        <w:rPr>
          <w:b/>
          <w:lang w:val="en-GB"/>
        </w:rPr>
      </w:pPr>
      <w:r w:rsidRPr="00FE5EFA">
        <w:rPr>
          <w:b/>
          <w:lang w:val="en-GB"/>
        </w:rPr>
        <w:t>FIDE Arbiters’ Commission’s Budget for 2013-2014.</w:t>
      </w:r>
    </w:p>
    <w:p w:rsidR="00C61367" w:rsidRDefault="00FE5EFA" w:rsidP="006A0F46">
      <w:pPr>
        <w:pStyle w:val="ListParagraph"/>
        <w:rPr>
          <w:lang w:val="en-GB"/>
        </w:rPr>
      </w:pPr>
      <w:r>
        <w:rPr>
          <w:lang w:val="en-GB"/>
        </w:rPr>
        <w:t xml:space="preserve">Any proposal </w:t>
      </w:r>
      <w:r w:rsidR="00D969C5">
        <w:rPr>
          <w:lang w:val="en-GB"/>
        </w:rPr>
        <w:t>should</w:t>
      </w:r>
      <w:r>
        <w:rPr>
          <w:lang w:val="en-GB"/>
        </w:rPr>
        <w:t xml:space="preserve"> be sent to the chairman. </w:t>
      </w:r>
    </w:p>
    <w:p w:rsidR="006A0F46" w:rsidRDefault="00D969C5" w:rsidP="006A0F46">
      <w:pPr>
        <w:pStyle w:val="ListParagraph"/>
        <w:rPr>
          <w:lang w:val="en-GB"/>
        </w:rPr>
      </w:pPr>
      <w:r>
        <w:rPr>
          <w:lang w:val="en-GB"/>
        </w:rPr>
        <w:t>The b</w:t>
      </w:r>
      <w:r w:rsidR="00FE5EFA">
        <w:rPr>
          <w:lang w:val="en-GB"/>
        </w:rPr>
        <w:t>udget will be finalised between the chairman and the treasurer before the Tallinn Congress.</w:t>
      </w:r>
    </w:p>
    <w:p w:rsidR="00C61367" w:rsidRDefault="00C61367" w:rsidP="006A0F46">
      <w:pPr>
        <w:pStyle w:val="ListParagraph"/>
        <w:rPr>
          <w:lang w:val="en-GB"/>
        </w:rPr>
      </w:pPr>
    </w:p>
    <w:p w:rsidR="00321DDD" w:rsidRPr="00C643B4" w:rsidRDefault="00321DDD" w:rsidP="00E91FCF">
      <w:pPr>
        <w:pStyle w:val="ListParagraph"/>
        <w:numPr>
          <w:ilvl w:val="0"/>
          <w:numId w:val="1"/>
        </w:numPr>
        <w:rPr>
          <w:b/>
          <w:lang w:val="en-GB"/>
        </w:rPr>
      </w:pPr>
      <w:r w:rsidRPr="00C643B4">
        <w:rPr>
          <w:b/>
          <w:lang w:val="en-GB"/>
        </w:rPr>
        <w:t>Bangkok FIDE Meeting – Minutes.</w:t>
      </w:r>
    </w:p>
    <w:p w:rsidR="00C643B4" w:rsidRDefault="00FD709D" w:rsidP="00C643B4">
      <w:pPr>
        <w:pStyle w:val="ListParagraph"/>
        <w:rPr>
          <w:lang w:val="en-GB"/>
        </w:rPr>
      </w:pPr>
      <w:r>
        <w:rPr>
          <w:lang w:val="en-GB"/>
        </w:rPr>
        <w:t>The</w:t>
      </w:r>
      <w:r w:rsidR="00C61367">
        <w:rPr>
          <w:lang w:val="en-GB"/>
        </w:rPr>
        <w:t xml:space="preserve">re were discussed the main points concerning </w:t>
      </w:r>
      <w:r>
        <w:rPr>
          <w:lang w:val="en-GB"/>
        </w:rPr>
        <w:t>the Arbiters Commission</w:t>
      </w:r>
      <w:r w:rsidR="00C61367">
        <w:rPr>
          <w:lang w:val="en-GB"/>
        </w:rPr>
        <w:t>.</w:t>
      </w:r>
      <w:r>
        <w:rPr>
          <w:lang w:val="en-GB"/>
        </w:rPr>
        <w:t xml:space="preserve"> </w:t>
      </w:r>
    </w:p>
    <w:p w:rsidR="00254CF8" w:rsidRDefault="00254CF8" w:rsidP="00C643B4">
      <w:pPr>
        <w:pStyle w:val="ListParagraph"/>
        <w:rPr>
          <w:lang w:val="en-GB"/>
        </w:rPr>
      </w:pPr>
    </w:p>
    <w:p w:rsidR="00321DDD" w:rsidRPr="00254CF8" w:rsidRDefault="00321DDD" w:rsidP="00C61367">
      <w:pPr>
        <w:pStyle w:val="ListParagraph"/>
        <w:numPr>
          <w:ilvl w:val="0"/>
          <w:numId w:val="1"/>
        </w:numPr>
        <w:ind w:left="426" w:hanging="66"/>
        <w:rPr>
          <w:lang w:val="en-GB"/>
        </w:rPr>
      </w:pPr>
      <w:r w:rsidRPr="00C61367">
        <w:rPr>
          <w:b/>
          <w:lang w:val="en-GB"/>
        </w:rPr>
        <w:t>Disciplinary Regulations for Arbiters.</w:t>
      </w:r>
    </w:p>
    <w:p w:rsidR="00DE183F" w:rsidRDefault="00601066" w:rsidP="00DE183F">
      <w:pPr>
        <w:pStyle w:val="ListParagraph"/>
        <w:rPr>
          <w:lang w:val="en-GB"/>
        </w:rPr>
      </w:pPr>
      <w:r>
        <w:rPr>
          <w:lang w:val="en-GB"/>
        </w:rPr>
        <w:t>Chairman</w:t>
      </w:r>
      <w:r w:rsidR="00BD2F17">
        <w:rPr>
          <w:lang w:val="en-GB"/>
        </w:rPr>
        <w:t xml:space="preserve"> proposes that a number of federations </w:t>
      </w:r>
      <w:r w:rsidR="00254CF8">
        <w:rPr>
          <w:lang w:val="en-GB"/>
        </w:rPr>
        <w:t>to be</w:t>
      </w:r>
      <w:r w:rsidR="00BD2F17">
        <w:rPr>
          <w:lang w:val="en-GB"/>
        </w:rPr>
        <w:t xml:space="preserve"> contacted to find out which kind of disciplinary actions they have in their regulations to be taken </w:t>
      </w:r>
      <w:r w:rsidR="00254CF8">
        <w:rPr>
          <w:lang w:val="en-GB"/>
        </w:rPr>
        <w:t>for</w:t>
      </w:r>
      <w:r w:rsidR="00BD2F17">
        <w:rPr>
          <w:lang w:val="en-GB"/>
        </w:rPr>
        <w:t xml:space="preserve"> arbiters.</w:t>
      </w:r>
    </w:p>
    <w:p w:rsidR="00254CF8" w:rsidRDefault="00254CF8" w:rsidP="00DE183F">
      <w:pPr>
        <w:pStyle w:val="ListParagraph"/>
        <w:rPr>
          <w:lang w:val="en-GB"/>
        </w:rPr>
      </w:pPr>
      <w:r>
        <w:rPr>
          <w:lang w:val="en-GB"/>
        </w:rPr>
        <w:t>A subcommittee will be established in Tallinn FIDE Congress Arbiters’ Commission Meeting to work for creating such regulations and present them for approval in the next FIDE General Assembly.</w:t>
      </w:r>
    </w:p>
    <w:p w:rsidR="00254CF8" w:rsidRDefault="00254CF8" w:rsidP="00DE183F">
      <w:pPr>
        <w:pStyle w:val="ListParagraph"/>
        <w:rPr>
          <w:lang w:val="en-GB"/>
        </w:rPr>
      </w:pPr>
    </w:p>
    <w:p w:rsidR="00321DDD" w:rsidRPr="000B6231" w:rsidRDefault="00321DDD" w:rsidP="00E91FCF">
      <w:pPr>
        <w:pStyle w:val="ListParagraph"/>
        <w:numPr>
          <w:ilvl w:val="0"/>
          <w:numId w:val="1"/>
        </w:numPr>
        <w:rPr>
          <w:b/>
          <w:lang w:val="en-GB"/>
        </w:rPr>
      </w:pPr>
      <w:r w:rsidRPr="000B6231">
        <w:rPr>
          <w:b/>
          <w:lang w:val="en-GB"/>
        </w:rPr>
        <w:t>Others.</w:t>
      </w:r>
    </w:p>
    <w:p w:rsidR="00B42E5E" w:rsidRDefault="000B6231" w:rsidP="00B42E5E">
      <w:pPr>
        <w:pStyle w:val="ListParagraph"/>
        <w:numPr>
          <w:ilvl w:val="0"/>
          <w:numId w:val="2"/>
        </w:numPr>
        <w:rPr>
          <w:lang w:val="en-GB"/>
        </w:rPr>
      </w:pPr>
      <w:r>
        <w:rPr>
          <w:lang w:val="en-GB"/>
        </w:rPr>
        <w:t xml:space="preserve">Rajkovic case: </w:t>
      </w:r>
      <w:r w:rsidR="00B42E5E">
        <w:rPr>
          <w:lang w:val="en-GB"/>
        </w:rPr>
        <w:t>The decision of the Maribor 2012 Appeals Committee and the letters received from Mr. Rajkovic, from members of the Commission and from the President of the Serbian Chess Federation were discussed.</w:t>
      </w:r>
    </w:p>
    <w:p w:rsidR="000B6231" w:rsidRPr="00B42E5E" w:rsidRDefault="00254CF8" w:rsidP="00B42E5E">
      <w:pPr>
        <w:pStyle w:val="ListParagraph"/>
        <w:ind w:left="1440"/>
        <w:rPr>
          <w:lang w:val="en-GB"/>
        </w:rPr>
      </w:pPr>
      <w:r>
        <w:rPr>
          <w:lang w:val="en-GB"/>
        </w:rPr>
        <w:t xml:space="preserve">During the discussion of the issue </w:t>
      </w:r>
      <w:r w:rsidR="00125619">
        <w:rPr>
          <w:lang w:val="en-GB"/>
        </w:rPr>
        <w:t xml:space="preserve">there </w:t>
      </w:r>
      <w:r>
        <w:rPr>
          <w:lang w:val="en-GB"/>
        </w:rPr>
        <w:t>were</w:t>
      </w:r>
      <w:r w:rsidR="00125619">
        <w:rPr>
          <w:lang w:val="en-GB"/>
        </w:rPr>
        <w:t xml:space="preserve"> a number of unclear matters in the case. </w:t>
      </w:r>
      <w:r>
        <w:rPr>
          <w:lang w:val="en-GB"/>
        </w:rPr>
        <w:t xml:space="preserve">Next to this </w:t>
      </w:r>
      <w:r w:rsidR="00B42E5E">
        <w:rPr>
          <w:lang w:val="en-GB"/>
        </w:rPr>
        <w:t xml:space="preserve">and taking into consideration that IA Radisa Rajkovic had never been involved in such incidents in the past, </w:t>
      </w:r>
      <w:r w:rsidR="0010570C" w:rsidRPr="00254CF8">
        <w:rPr>
          <w:lang w:val="en-GB"/>
        </w:rPr>
        <w:t xml:space="preserve">the Commission </w:t>
      </w:r>
      <w:r w:rsidRPr="00B42E5E">
        <w:rPr>
          <w:lang w:val="en-GB"/>
        </w:rPr>
        <w:t xml:space="preserve">decided to send </w:t>
      </w:r>
      <w:r w:rsidR="00B42E5E">
        <w:rPr>
          <w:lang w:val="en-GB"/>
        </w:rPr>
        <w:t xml:space="preserve"> him </w:t>
      </w:r>
      <w:r w:rsidR="00D04A98" w:rsidRPr="00B42E5E">
        <w:rPr>
          <w:lang w:val="en-GB"/>
        </w:rPr>
        <w:t xml:space="preserve">a letter </w:t>
      </w:r>
      <w:r w:rsidRPr="00B42E5E">
        <w:rPr>
          <w:lang w:val="en-GB"/>
        </w:rPr>
        <w:t>of warning,</w:t>
      </w:r>
      <w:r w:rsidR="00D04A98" w:rsidRPr="00B42E5E">
        <w:rPr>
          <w:lang w:val="en-GB"/>
        </w:rPr>
        <w:t xml:space="preserve"> asking him to take care</w:t>
      </w:r>
      <w:r w:rsidRPr="00B42E5E">
        <w:rPr>
          <w:lang w:val="en-GB"/>
        </w:rPr>
        <w:t xml:space="preserve"> to avoid </w:t>
      </w:r>
      <w:r w:rsidR="00B42E5E">
        <w:rPr>
          <w:lang w:val="en-GB"/>
        </w:rPr>
        <w:t xml:space="preserve">any </w:t>
      </w:r>
      <w:r w:rsidRPr="00B42E5E">
        <w:rPr>
          <w:lang w:val="en-GB"/>
        </w:rPr>
        <w:t xml:space="preserve">such </w:t>
      </w:r>
      <w:r w:rsidR="00B42E5E">
        <w:rPr>
          <w:lang w:val="en-GB"/>
        </w:rPr>
        <w:t xml:space="preserve">situations </w:t>
      </w:r>
      <w:r w:rsidR="00D04A98" w:rsidRPr="00B42E5E">
        <w:rPr>
          <w:lang w:val="en-GB"/>
        </w:rPr>
        <w:t>in future.</w:t>
      </w:r>
    </w:p>
    <w:p w:rsidR="0076675E" w:rsidRDefault="00254CF8" w:rsidP="0076675E">
      <w:pPr>
        <w:pStyle w:val="ListParagraph"/>
        <w:numPr>
          <w:ilvl w:val="0"/>
          <w:numId w:val="2"/>
        </w:numPr>
        <w:rPr>
          <w:lang w:val="en-GB"/>
        </w:rPr>
      </w:pPr>
      <w:r>
        <w:rPr>
          <w:lang w:val="en-GB"/>
        </w:rPr>
        <w:t xml:space="preserve">Training of the Arbiters: The FIDE Executive Director mentioned that </w:t>
      </w:r>
      <w:r w:rsidR="0076675E">
        <w:rPr>
          <w:lang w:val="en-GB"/>
        </w:rPr>
        <w:t>IOC requests for other sports that arbiters are doing a test on a regular basis in order to ensure that they are up to date with the rules. Arbiters Commission should study in which way such an examination can be done.</w:t>
      </w:r>
      <w:r w:rsidR="00D96DF8">
        <w:rPr>
          <w:lang w:val="en-GB"/>
        </w:rPr>
        <w:t xml:space="preserve"> Therefore re-training of arbiters is an absolute necessity.</w:t>
      </w:r>
    </w:p>
    <w:p w:rsidR="0076675E" w:rsidRDefault="0076675E" w:rsidP="0010570C">
      <w:pPr>
        <w:rPr>
          <w:lang w:val="en-GB"/>
        </w:rPr>
      </w:pPr>
    </w:p>
    <w:p w:rsidR="00B42E5E" w:rsidRDefault="00B42E5E" w:rsidP="00B42E5E">
      <w:pPr>
        <w:ind w:left="1440"/>
        <w:rPr>
          <w:lang w:val="en-GB"/>
        </w:rPr>
      </w:pPr>
      <w:r>
        <w:rPr>
          <w:lang w:val="en-GB"/>
        </w:rPr>
        <w:t xml:space="preserve">      THE CHAIRMAN</w:t>
      </w:r>
      <w:r>
        <w:rPr>
          <w:lang w:val="en-GB"/>
        </w:rPr>
        <w:tab/>
      </w:r>
      <w:r>
        <w:rPr>
          <w:lang w:val="en-GB"/>
        </w:rPr>
        <w:tab/>
      </w:r>
      <w:r>
        <w:rPr>
          <w:lang w:val="en-GB"/>
        </w:rPr>
        <w:tab/>
      </w:r>
      <w:r>
        <w:rPr>
          <w:lang w:val="en-GB"/>
        </w:rPr>
        <w:tab/>
      </w:r>
      <w:r>
        <w:rPr>
          <w:lang w:val="en-GB"/>
        </w:rPr>
        <w:tab/>
        <w:t>THE SECRETARY</w:t>
      </w:r>
    </w:p>
    <w:p w:rsidR="00B42E5E" w:rsidRDefault="00B42E5E" w:rsidP="00B42E5E">
      <w:pPr>
        <w:ind w:left="1440"/>
        <w:rPr>
          <w:lang w:val="en-GB"/>
        </w:rPr>
      </w:pPr>
      <w:r>
        <w:rPr>
          <w:lang w:val="en-GB"/>
        </w:rPr>
        <w:t>IA TAKIS NIKOLOPOULOS</w:t>
      </w:r>
      <w:r>
        <w:rPr>
          <w:lang w:val="en-GB"/>
        </w:rPr>
        <w:tab/>
      </w:r>
      <w:r>
        <w:rPr>
          <w:lang w:val="en-GB"/>
        </w:rPr>
        <w:tab/>
      </w:r>
      <w:r>
        <w:rPr>
          <w:lang w:val="en-GB"/>
        </w:rPr>
        <w:tab/>
        <w:t xml:space="preserve">            IA DIRK DE RIDDER</w:t>
      </w:r>
    </w:p>
    <w:p w:rsidR="00B42E5E" w:rsidRDefault="00B42E5E" w:rsidP="0010570C">
      <w:pPr>
        <w:rPr>
          <w:lang w:val="en-GB"/>
        </w:rPr>
      </w:pPr>
    </w:p>
    <w:p w:rsidR="0010570C" w:rsidRDefault="0010570C" w:rsidP="0010570C">
      <w:pPr>
        <w:rPr>
          <w:lang w:val="en-GB"/>
        </w:rPr>
      </w:pPr>
      <w:r>
        <w:rPr>
          <w:lang w:val="en-GB"/>
        </w:rPr>
        <w:t>Athens, June 22</w:t>
      </w:r>
      <w:r w:rsidRPr="0010570C">
        <w:rPr>
          <w:vertAlign w:val="superscript"/>
          <w:lang w:val="en-GB"/>
        </w:rPr>
        <w:t>nd</w:t>
      </w:r>
    </w:p>
    <w:p w:rsidR="0010570C" w:rsidRPr="0010570C" w:rsidRDefault="0010570C" w:rsidP="0010570C">
      <w:pPr>
        <w:rPr>
          <w:lang w:val="en-GB"/>
        </w:rPr>
      </w:pPr>
    </w:p>
    <w:sectPr w:rsidR="0010570C" w:rsidRPr="0010570C" w:rsidSect="00C2227F">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36C86"/>
    <w:multiLevelType w:val="hybridMultilevel"/>
    <w:tmpl w:val="09F65B8A"/>
    <w:lvl w:ilvl="0" w:tplc="40EC1ABA">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646C51D9"/>
    <w:multiLevelType w:val="hybridMultilevel"/>
    <w:tmpl w:val="8D30F71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E91FCF"/>
    <w:rsid w:val="00063237"/>
    <w:rsid w:val="000B6231"/>
    <w:rsid w:val="0010570C"/>
    <w:rsid w:val="00123FF2"/>
    <w:rsid w:val="00125619"/>
    <w:rsid w:val="001A4201"/>
    <w:rsid w:val="001C5AB4"/>
    <w:rsid w:val="00254CF8"/>
    <w:rsid w:val="002A36A6"/>
    <w:rsid w:val="00321DDD"/>
    <w:rsid w:val="00354705"/>
    <w:rsid w:val="004473F7"/>
    <w:rsid w:val="004A07AE"/>
    <w:rsid w:val="004A5432"/>
    <w:rsid w:val="004F04EA"/>
    <w:rsid w:val="00587682"/>
    <w:rsid w:val="00590547"/>
    <w:rsid w:val="00595139"/>
    <w:rsid w:val="005957C7"/>
    <w:rsid w:val="005F198A"/>
    <w:rsid w:val="005F7DC5"/>
    <w:rsid w:val="00601066"/>
    <w:rsid w:val="0062515F"/>
    <w:rsid w:val="006A0F46"/>
    <w:rsid w:val="006D2CFE"/>
    <w:rsid w:val="00731B78"/>
    <w:rsid w:val="0076675E"/>
    <w:rsid w:val="0089514C"/>
    <w:rsid w:val="00996CFA"/>
    <w:rsid w:val="00AD4927"/>
    <w:rsid w:val="00AE5D87"/>
    <w:rsid w:val="00AF1D6D"/>
    <w:rsid w:val="00AF4FF3"/>
    <w:rsid w:val="00B07D8B"/>
    <w:rsid w:val="00B42E5E"/>
    <w:rsid w:val="00B70FE8"/>
    <w:rsid w:val="00BD2F17"/>
    <w:rsid w:val="00C2216D"/>
    <w:rsid w:val="00C2227F"/>
    <w:rsid w:val="00C61367"/>
    <w:rsid w:val="00C643B4"/>
    <w:rsid w:val="00CC6245"/>
    <w:rsid w:val="00D04A98"/>
    <w:rsid w:val="00D56EB8"/>
    <w:rsid w:val="00D969C5"/>
    <w:rsid w:val="00D96DF8"/>
    <w:rsid w:val="00DB2D3C"/>
    <w:rsid w:val="00DE183F"/>
    <w:rsid w:val="00E17EDC"/>
    <w:rsid w:val="00E51162"/>
    <w:rsid w:val="00E91FCF"/>
    <w:rsid w:val="00F727A2"/>
    <w:rsid w:val="00FD709D"/>
    <w:rsid w:val="00FE5E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682"/>
  </w:style>
  <w:style w:type="paragraph" w:styleId="Heading1">
    <w:name w:val="heading 1"/>
    <w:basedOn w:val="Normal"/>
    <w:next w:val="Normal"/>
    <w:link w:val="Heading1Char"/>
    <w:uiPriority w:val="9"/>
    <w:qFormat/>
    <w:rsid w:val="00321D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1D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FCF"/>
    <w:pPr>
      <w:ind w:left="720"/>
      <w:contextualSpacing/>
    </w:pPr>
  </w:style>
  <w:style w:type="character" w:customStyle="1" w:styleId="Heading1Char">
    <w:name w:val="Heading 1 Char"/>
    <w:basedOn w:val="DefaultParagraphFont"/>
    <w:link w:val="Heading1"/>
    <w:uiPriority w:val="9"/>
    <w:rsid w:val="00321D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1DD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1D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1D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FCF"/>
    <w:pPr>
      <w:ind w:left="720"/>
      <w:contextualSpacing/>
    </w:pPr>
  </w:style>
  <w:style w:type="character" w:customStyle="1" w:styleId="Heading1Char">
    <w:name w:val="Kop 1 Char"/>
    <w:basedOn w:val="DefaultParagraphFont"/>
    <w:link w:val="Heading1"/>
    <w:uiPriority w:val="9"/>
    <w:rsid w:val="00321DDD"/>
    <w:rPr>
      <w:rFonts w:asciiTheme="majorHAnsi" w:eastAsiaTheme="majorEastAsia" w:hAnsiTheme="majorHAnsi" w:cstheme="majorBidi"/>
      <w:b/>
      <w:bCs/>
      <w:color w:val="365F91" w:themeColor="accent1" w:themeShade="BF"/>
      <w:sz w:val="28"/>
      <w:szCs w:val="28"/>
    </w:rPr>
  </w:style>
  <w:style w:type="character" w:customStyle="1" w:styleId="Heading2Char">
    <w:name w:val="Kop 2 Char"/>
    <w:basedOn w:val="DefaultParagraphFont"/>
    <w:link w:val="Heading2"/>
    <w:uiPriority w:val="9"/>
    <w:rsid w:val="00321DD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8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989</Words>
  <Characters>5640</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ATHENS</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dc:creator>
  <cp:lastModifiedBy>Mandarinos</cp:lastModifiedBy>
  <cp:revision>4</cp:revision>
  <dcterms:created xsi:type="dcterms:W3CDTF">2013-06-28T08:56:00Z</dcterms:created>
  <dcterms:modified xsi:type="dcterms:W3CDTF">2013-07-10T12:10:00Z</dcterms:modified>
</cp:coreProperties>
</file>